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3C1AE" w14:textId="670A0002" w:rsidR="00F8207E" w:rsidRDefault="00F8207E" w:rsidP="00135521"/>
    <w:p w14:paraId="05AF37BA" w14:textId="2DF99CBC" w:rsidR="00F8207E" w:rsidRDefault="00F8207E" w:rsidP="00135521"/>
    <w:p w14:paraId="5BFE9AAF" w14:textId="518102DD" w:rsidR="00F8207E" w:rsidRDefault="00F8207E" w:rsidP="00135521"/>
    <w:p w14:paraId="11CE3517" w14:textId="77777777" w:rsidR="00AA418D" w:rsidRPr="00D177A3" w:rsidRDefault="00AA418D" w:rsidP="00AA418D">
      <w:pPr>
        <w:jc w:val="center"/>
        <w:rPr>
          <w:rFonts w:ascii="Calibri" w:hAnsi="Calibri"/>
          <w:b/>
        </w:rPr>
      </w:pPr>
      <w:r>
        <w:rPr>
          <w:rFonts w:ascii="Calibri" w:hAnsi="Calibri"/>
          <w:b/>
        </w:rPr>
        <w:t>Board of Directors</w:t>
      </w:r>
    </w:p>
    <w:p w14:paraId="2ED7669C" w14:textId="77777777" w:rsidR="00AA418D" w:rsidRPr="00D177A3" w:rsidRDefault="00AA418D" w:rsidP="00AA418D">
      <w:pPr>
        <w:jc w:val="center"/>
        <w:rPr>
          <w:rFonts w:ascii="Calibri" w:hAnsi="Calibri"/>
          <w:b/>
        </w:rPr>
      </w:pPr>
      <w:r>
        <w:rPr>
          <w:rFonts w:ascii="Calibri" w:hAnsi="Calibri"/>
          <w:b/>
        </w:rPr>
        <w:t>Executive Director’s Report</w:t>
      </w:r>
    </w:p>
    <w:p w14:paraId="18882B71" w14:textId="379AFA54" w:rsidR="00AA418D" w:rsidRPr="00D177A3" w:rsidRDefault="00852C1C" w:rsidP="00AA418D">
      <w:pPr>
        <w:jc w:val="center"/>
        <w:rPr>
          <w:rFonts w:ascii="Calibri" w:hAnsi="Calibri"/>
          <w:b/>
        </w:rPr>
      </w:pPr>
      <w:r>
        <w:rPr>
          <w:rFonts w:ascii="Calibri" w:hAnsi="Calibri"/>
          <w:b/>
        </w:rPr>
        <w:t>January 26, 2021</w:t>
      </w:r>
    </w:p>
    <w:p w14:paraId="3AF74D71" w14:textId="77777777" w:rsidR="00AA418D" w:rsidRPr="00D177A3" w:rsidRDefault="00AA418D" w:rsidP="00AA418D">
      <w:pPr>
        <w:rPr>
          <w:rFonts w:ascii="Calibri" w:hAnsi="Calibri"/>
        </w:rPr>
      </w:pPr>
    </w:p>
    <w:p w14:paraId="0487B482" w14:textId="77777777" w:rsidR="005A5FA7" w:rsidRPr="00AD1269" w:rsidRDefault="005A5FA7" w:rsidP="00AA418D">
      <w:pPr>
        <w:rPr>
          <w:rFonts w:asciiTheme="minorHAnsi" w:hAnsiTheme="minorHAnsi" w:cstheme="minorHAnsi"/>
        </w:rPr>
      </w:pPr>
    </w:p>
    <w:p w14:paraId="7EB07D1F" w14:textId="74349DE1" w:rsidR="00AA418D" w:rsidRPr="00F7455A" w:rsidRDefault="001E5DB8" w:rsidP="00AA418D">
      <w:pPr>
        <w:rPr>
          <w:rFonts w:asciiTheme="minorHAnsi" w:eastAsia="Calibri" w:hAnsiTheme="minorHAnsi" w:cstheme="minorHAnsi"/>
        </w:rPr>
      </w:pPr>
      <w:r w:rsidRPr="00F7455A">
        <w:rPr>
          <w:rFonts w:asciiTheme="minorHAnsi" w:eastAsia="Calibri" w:hAnsiTheme="minorHAnsi" w:cstheme="minorHAnsi"/>
          <w:b/>
        </w:rPr>
        <w:t>U</w:t>
      </w:r>
      <w:r w:rsidR="00F52189" w:rsidRPr="00F7455A">
        <w:rPr>
          <w:rFonts w:asciiTheme="minorHAnsi" w:eastAsia="Calibri" w:hAnsiTheme="minorHAnsi" w:cstheme="minorHAnsi"/>
          <w:b/>
        </w:rPr>
        <w:t>pper Albany</w:t>
      </w:r>
    </w:p>
    <w:p w14:paraId="53BD0612" w14:textId="77777777" w:rsidR="00AA418D" w:rsidRPr="00F7455A" w:rsidRDefault="00AA418D" w:rsidP="00AA418D">
      <w:pPr>
        <w:rPr>
          <w:rFonts w:asciiTheme="minorHAnsi" w:eastAsia="Calibri" w:hAnsiTheme="minorHAnsi" w:cstheme="minorHAnsi"/>
        </w:rPr>
      </w:pPr>
    </w:p>
    <w:p w14:paraId="462BCFA1" w14:textId="6060815F" w:rsidR="00447EC8" w:rsidRPr="00F7455A" w:rsidRDefault="00F52189" w:rsidP="003F6301">
      <w:pPr>
        <w:spacing w:after="200" w:line="276" w:lineRule="auto"/>
        <w:rPr>
          <w:rFonts w:asciiTheme="minorHAnsi" w:eastAsiaTheme="minorHAnsi" w:hAnsiTheme="minorHAnsi" w:cstheme="minorHAnsi"/>
          <w:u w:val="single"/>
        </w:rPr>
      </w:pPr>
      <w:r w:rsidRPr="00F7455A">
        <w:rPr>
          <w:rFonts w:asciiTheme="minorHAnsi" w:eastAsiaTheme="minorHAnsi" w:hAnsiTheme="minorHAnsi" w:cstheme="minorHAnsi"/>
          <w:u w:val="single"/>
        </w:rPr>
        <w:t xml:space="preserve">Albany Avenue </w:t>
      </w:r>
      <w:r w:rsidR="00447EC8" w:rsidRPr="00F7455A">
        <w:rPr>
          <w:rFonts w:asciiTheme="minorHAnsi" w:eastAsiaTheme="minorHAnsi" w:hAnsiTheme="minorHAnsi" w:cstheme="minorHAnsi"/>
          <w:u w:val="single"/>
        </w:rPr>
        <w:t>Lawsuit</w:t>
      </w:r>
    </w:p>
    <w:p w14:paraId="72DE0642" w14:textId="7854B140" w:rsidR="00E52466" w:rsidRPr="00F7455A" w:rsidRDefault="00CF6C14" w:rsidP="003F6301">
      <w:pPr>
        <w:spacing w:after="200" w:line="276" w:lineRule="auto"/>
        <w:rPr>
          <w:rFonts w:asciiTheme="minorHAnsi" w:eastAsiaTheme="minorHAnsi" w:hAnsiTheme="minorHAnsi" w:cstheme="minorHAnsi"/>
        </w:rPr>
      </w:pPr>
      <w:r w:rsidRPr="00F7455A">
        <w:rPr>
          <w:rFonts w:asciiTheme="minorHAnsi" w:eastAsiaTheme="minorHAnsi" w:hAnsiTheme="minorHAnsi" w:cstheme="minorHAnsi"/>
        </w:rPr>
        <w:t xml:space="preserve">The attorney (Howard Levine from Carmody, Torrance) </w:t>
      </w:r>
      <w:r w:rsidR="00852C1C" w:rsidRPr="00F7455A">
        <w:rPr>
          <w:rFonts w:asciiTheme="minorHAnsi" w:eastAsiaTheme="minorHAnsi" w:hAnsiTheme="minorHAnsi" w:cstheme="minorHAnsi"/>
        </w:rPr>
        <w:t xml:space="preserve"> is recommending we take our dispute with the former owner to mediation. </w:t>
      </w:r>
      <w:r w:rsidR="007227F3" w:rsidRPr="00F7455A">
        <w:rPr>
          <w:rFonts w:asciiTheme="minorHAnsi" w:eastAsiaTheme="minorHAnsi" w:hAnsiTheme="minorHAnsi" w:cstheme="minorHAnsi"/>
        </w:rPr>
        <w:t xml:space="preserve">  </w:t>
      </w:r>
      <w:r w:rsidR="00852C1C" w:rsidRPr="00F7455A">
        <w:rPr>
          <w:rFonts w:asciiTheme="minorHAnsi" w:eastAsiaTheme="minorHAnsi" w:hAnsiTheme="minorHAnsi" w:cstheme="minorHAnsi"/>
        </w:rPr>
        <w:t xml:space="preserve">This will </w:t>
      </w:r>
      <w:r w:rsidRPr="00F7455A">
        <w:rPr>
          <w:rFonts w:asciiTheme="minorHAnsi" w:eastAsiaTheme="minorHAnsi" w:hAnsiTheme="minorHAnsi" w:cstheme="minorHAnsi"/>
        </w:rPr>
        <w:t xml:space="preserve">end the process sooner, </w:t>
      </w:r>
      <w:r w:rsidR="00852C1C" w:rsidRPr="00F7455A">
        <w:rPr>
          <w:rFonts w:asciiTheme="minorHAnsi" w:eastAsiaTheme="minorHAnsi" w:hAnsiTheme="minorHAnsi" w:cstheme="minorHAnsi"/>
        </w:rPr>
        <w:t xml:space="preserve">save </w:t>
      </w:r>
      <w:r w:rsidRPr="00F7455A">
        <w:rPr>
          <w:rFonts w:asciiTheme="minorHAnsi" w:eastAsiaTheme="minorHAnsi" w:hAnsiTheme="minorHAnsi" w:cstheme="minorHAnsi"/>
        </w:rPr>
        <w:t>on</w:t>
      </w:r>
      <w:r w:rsidR="00852C1C" w:rsidRPr="00F7455A">
        <w:rPr>
          <w:rFonts w:asciiTheme="minorHAnsi" w:eastAsiaTheme="minorHAnsi" w:hAnsiTheme="minorHAnsi" w:cstheme="minorHAnsi"/>
        </w:rPr>
        <w:t xml:space="preserve"> attorney’s fees and we are likely to recover some of the damages.  </w:t>
      </w:r>
      <w:r w:rsidRPr="00F7455A">
        <w:rPr>
          <w:rFonts w:asciiTheme="minorHAnsi" w:eastAsiaTheme="minorHAnsi" w:hAnsiTheme="minorHAnsi" w:cstheme="minorHAnsi"/>
        </w:rPr>
        <w:t xml:space="preserve">In Howard’s words, both parties will walk away unhappy.  We can show $150,000 in damages; Howard thinks we can recover about $40,000-$50,000.    It is not enough to retire the bills but I have been in contact with the architect and environmental consultant who are willing to settle for what they can get from us. </w:t>
      </w:r>
      <w:r w:rsidR="00F7455A">
        <w:rPr>
          <w:rFonts w:asciiTheme="minorHAnsi" w:eastAsiaTheme="minorHAnsi" w:hAnsiTheme="minorHAnsi" w:cstheme="minorHAnsi"/>
        </w:rPr>
        <w:t xml:space="preserve"> We have been working with them for a very long time </w:t>
      </w:r>
      <w:r w:rsidR="001B017B">
        <w:rPr>
          <w:rFonts w:asciiTheme="minorHAnsi" w:eastAsiaTheme="minorHAnsi" w:hAnsiTheme="minorHAnsi" w:cstheme="minorHAnsi"/>
        </w:rPr>
        <w:t>and they understand it is in their interest to be flexible in this situation.</w:t>
      </w:r>
      <w:r w:rsidRPr="00F7455A">
        <w:rPr>
          <w:rFonts w:asciiTheme="minorHAnsi" w:eastAsiaTheme="minorHAnsi" w:hAnsiTheme="minorHAnsi" w:cstheme="minorHAnsi"/>
        </w:rPr>
        <w:t xml:space="preserve">   The lawyers won’t settle however.  We have payment plans with them through 2021.  </w:t>
      </w:r>
    </w:p>
    <w:p w14:paraId="2F5B2DC0" w14:textId="51050B3B" w:rsidR="000143C5" w:rsidRPr="00F7455A" w:rsidRDefault="000143C5" w:rsidP="007F20FA">
      <w:pPr>
        <w:rPr>
          <w:rFonts w:asciiTheme="minorHAnsi" w:eastAsiaTheme="minorHAnsi" w:hAnsiTheme="minorHAnsi" w:cstheme="minorHAnsi"/>
          <w:u w:val="single"/>
        </w:rPr>
      </w:pPr>
      <w:r w:rsidRPr="00F7455A">
        <w:rPr>
          <w:rFonts w:asciiTheme="minorHAnsi" w:eastAsiaTheme="minorHAnsi" w:hAnsiTheme="minorHAnsi" w:cstheme="minorHAnsi"/>
          <w:u w:val="single"/>
        </w:rPr>
        <w:t xml:space="preserve">Rehoboth Place II </w:t>
      </w:r>
    </w:p>
    <w:p w14:paraId="40B19958" w14:textId="77777777" w:rsidR="000143C5" w:rsidRPr="00F7455A" w:rsidRDefault="000143C5" w:rsidP="007F20FA">
      <w:pPr>
        <w:rPr>
          <w:rFonts w:asciiTheme="minorHAnsi" w:eastAsiaTheme="minorHAnsi" w:hAnsiTheme="minorHAnsi" w:cstheme="minorHAnsi"/>
          <w:b/>
          <w:bCs/>
        </w:rPr>
      </w:pPr>
    </w:p>
    <w:p w14:paraId="362EC39C" w14:textId="7CEE356C" w:rsidR="007F20FA" w:rsidRPr="00F7455A" w:rsidRDefault="003B35A4" w:rsidP="0083089B">
      <w:pPr>
        <w:rPr>
          <w:rFonts w:asciiTheme="minorHAnsi" w:hAnsiTheme="minorHAnsi" w:cstheme="minorHAnsi"/>
        </w:rPr>
      </w:pPr>
      <w:r w:rsidRPr="00F7455A">
        <w:rPr>
          <w:rFonts w:asciiTheme="minorHAnsi" w:eastAsiaTheme="minorHAnsi" w:hAnsiTheme="minorHAnsi" w:cstheme="minorHAnsi"/>
        </w:rPr>
        <w:t>As reported in November</w:t>
      </w:r>
      <w:r w:rsidR="00F14009" w:rsidRPr="00F7455A">
        <w:rPr>
          <w:rFonts w:asciiTheme="minorHAnsi" w:eastAsiaTheme="minorHAnsi" w:hAnsiTheme="minorHAnsi" w:cstheme="minorHAnsi"/>
        </w:rPr>
        <w:t xml:space="preserve">, </w:t>
      </w:r>
      <w:r w:rsidR="00363ED7" w:rsidRPr="00F7455A">
        <w:rPr>
          <w:rFonts w:asciiTheme="minorHAnsi" w:eastAsiaTheme="minorHAnsi" w:hAnsiTheme="minorHAnsi" w:cstheme="minorHAnsi"/>
        </w:rPr>
        <w:t xml:space="preserve">CHFA </w:t>
      </w:r>
      <w:r w:rsidR="0083089B" w:rsidRPr="00F7455A">
        <w:rPr>
          <w:rFonts w:asciiTheme="minorHAnsi" w:eastAsiaTheme="minorHAnsi" w:hAnsiTheme="minorHAnsi" w:cstheme="minorHAnsi"/>
        </w:rPr>
        <w:t>is making a $100,000 grant to us for a number of repairs at Rehoboth Place including removing</w:t>
      </w:r>
      <w:r w:rsidR="007F20FA" w:rsidRPr="00F7455A">
        <w:rPr>
          <w:rFonts w:asciiTheme="minorHAnsi" w:hAnsiTheme="minorHAnsi" w:cstheme="minorHAnsi"/>
        </w:rPr>
        <w:t xml:space="preserve"> and replac</w:t>
      </w:r>
      <w:r w:rsidR="00F14009" w:rsidRPr="00F7455A">
        <w:rPr>
          <w:rFonts w:asciiTheme="minorHAnsi" w:hAnsiTheme="minorHAnsi" w:cstheme="minorHAnsi"/>
        </w:rPr>
        <w:t>ing</w:t>
      </w:r>
      <w:r w:rsidR="007F20FA" w:rsidRPr="00F7455A">
        <w:rPr>
          <w:rFonts w:asciiTheme="minorHAnsi" w:hAnsiTheme="minorHAnsi" w:cstheme="minorHAnsi"/>
        </w:rPr>
        <w:t xml:space="preserve"> all decking and railings</w:t>
      </w:r>
      <w:r w:rsidR="0083089B" w:rsidRPr="00F7455A">
        <w:rPr>
          <w:rFonts w:asciiTheme="minorHAnsi" w:hAnsiTheme="minorHAnsi" w:cstheme="minorHAnsi"/>
        </w:rPr>
        <w:t xml:space="preserve">; removing trees; upgrading lighting, replacing sheetrock in basements; replacing exterior doors and major repairs to make a vacant unit rent-ready.  </w:t>
      </w:r>
      <w:r w:rsidR="00F14009" w:rsidRPr="00F7455A">
        <w:rPr>
          <w:rFonts w:asciiTheme="minorHAnsi" w:hAnsiTheme="minorHAnsi" w:cstheme="minorHAnsi"/>
        </w:rPr>
        <w:t xml:space="preserve">Millennium also secured agreement from CHFA to begin raising the subsidized and market rents enough to stabilize the property and ensure ongoing sustainability.  </w:t>
      </w:r>
      <w:r w:rsidR="00F7455A">
        <w:rPr>
          <w:rFonts w:asciiTheme="minorHAnsi" w:hAnsiTheme="minorHAnsi" w:cstheme="minorHAnsi"/>
        </w:rPr>
        <w:t>We are including Rehoboth in the NHAH tax credit refinance/</w:t>
      </w:r>
      <w:proofErr w:type="spellStart"/>
      <w:r w:rsidR="00F7455A">
        <w:rPr>
          <w:rFonts w:asciiTheme="minorHAnsi" w:hAnsiTheme="minorHAnsi" w:cstheme="minorHAnsi"/>
        </w:rPr>
        <w:t>resyndication</w:t>
      </w:r>
      <w:proofErr w:type="spellEnd"/>
      <w:r w:rsidR="00F7455A">
        <w:rPr>
          <w:rFonts w:asciiTheme="minorHAnsi" w:hAnsiTheme="minorHAnsi" w:cstheme="minorHAnsi"/>
        </w:rPr>
        <w:t>.  The additional units and this funding make the whole package more attractive to tax credit investors.</w:t>
      </w:r>
    </w:p>
    <w:p w14:paraId="6E97BE3C" w14:textId="77777777" w:rsidR="00C33563" w:rsidRPr="00F7455A" w:rsidRDefault="00C33563" w:rsidP="00AA418D">
      <w:pPr>
        <w:rPr>
          <w:rFonts w:asciiTheme="minorHAnsi" w:hAnsiTheme="minorHAnsi" w:cstheme="minorHAnsi"/>
        </w:rPr>
      </w:pPr>
    </w:p>
    <w:p w14:paraId="21F61B12" w14:textId="77777777" w:rsidR="007227F3" w:rsidRPr="00F7455A" w:rsidRDefault="007227F3" w:rsidP="00AA418D">
      <w:pPr>
        <w:rPr>
          <w:rFonts w:asciiTheme="minorHAnsi" w:hAnsiTheme="minorHAnsi" w:cstheme="minorHAnsi"/>
          <w:bCs/>
          <w:u w:val="single"/>
        </w:rPr>
      </w:pPr>
      <w:r w:rsidRPr="00F7455A">
        <w:rPr>
          <w:rFonts w:asciiTheme="minorHAnsi" w:hAnsiTheme="minorHAnsi" w:cstheme="minorHAnsi"/>
          <w:bCs/>
          <w:u w:val="single"/>
        </w:rPr>
        <w:t>4-40 Vine Street</w:t>
      </w:r>
    </w:p>
    <w:p w14:paraId="3DCD9FC4" w14:textId="77777777" w:rsidR="007227F3" w:rsidRPr="00F7455A" w:rsidRDefault="007227F3" w:rsidP="00AA418D">
      <w:pPr>
        <w:rPr>
          <w:rFonts w:asciiTheme="minorHAnsi" w:hAnsiTheme="minorHAnsi" w:cstheme="minorHAnsi"/>
          <w:bCs/>
          <w:u w:val="single"/>
        </w:rPr>
      </w:pPr>
    </w:p>
    <w:p w14:paraId="36ED44CD" w14:textId="1417449F" w:rsidR="003C0CE3" w:rsidRPr="00F7455A" w:rsidRDefault="00852C1C" w:rsidP="00AA418D">
      <w:pPr>
        <w:rPr>
          <w:rFonts w:asciiTheme="minorHAnsi" w:hAnsiTheme="minorHAnsi" w:cstheme="minorHAnsi"/>
          <w:bCs/>
        </w:rPr>
      </w:pPr>
      <w:r w:rsidRPr="00F7455A">
        <w:rPr>
          <w:rFonts w:asciiTheme="minorHAnsi" w:hAnsiTheme="minorHAnsi" w:cstheme="minorHAnsi"/>
          <w:bCs/>
        </w:rPr>
        <w:t>Red Stone is reviewing the 2021 financials</w:t>
      </w:r>
      <w:r w:rsidR="001E5DB8" w:rsidRPr="00F7455A">
        <w:rPr>
          <w:rFonts w:asciiTheme="minorHAnsi" w:hAnsiTheme="minorHAnsi" w:cstheme="minorHAnsi"/>
          <w:bCs/>
        </w:rPr>
        <w:t xml:space="preserve"> to respond to our request to release the final developer fee payment of $130,000.</w:t>
      </w:r>
      <w:r w:rsidRPr="00F7455A">
        <w:rPr>
          <w:rFonts w:asciiTheme="minorHAnsi" w:hAnsiTheme="minorHAnsi" w:cstheme="minorHAnsi"/>
          <w:bCs/>
        </w:rPr>
        <w:t xml:space="preserve"> </w:t>
      </w:r>
      <w:r w:rsidR="003B35A4" w:rsidRPr="00F7455A">
        <w:rPr>
          <w:rFonts w:asciiTheme="minorHAnsi" w:hAnsiTheme="minorHAnsi" w:cstheme="minorHAnsi"/>
          <w:bCs/>
        </w:rPr>
        <w:t xml:space="preserve">I am hopeful this will actually happen in first quarter 2021.  As you will see in the property financials, 4-40 Vine is healthy, paying all its bills and has cash left over.  </w:t>
      </w:r>
      <w:r w:rsidRPr="00F7455A">
        <w:rPr>
          <w:rFonts w:asciiTheme="minorHAnsi" w:hAnsiTheme="minorHAnsi" w:cstheme="minorHAnsi"/>
          <w:bCs/>
        </w:rPr>
        <w:t xml:space="preserve">There are no vacancies overall </w:t>
      </w:r>
      <w:r w:rsidR="003B35A4" w:rsidRPr="00F7455A">
        <w:rPr>
          <w:rFonts w:asciiTheme="minorHAnsi" w:hAnsiTheme="minorHAnsi" w:cstheme="minorHAnsi"/>
          <w:bCs/>
        </w:rPr>
        <w:t xml:space="preserve">and </w:t>
      </w:r>
      <w:r w:rsidRPr="00F7455A">
        <w:rPr>
          <w:rFonts w:asciiTheme="minorHAnsi" w:hAnsiTheme="minorHAnsi" w:cstheme="minorHAnsi"/>
          <w:bCs/>
        </w:rPr>
        <w:t>we achieved 96% occupancy in 2021.</w:t>
      </w:r>
    </w:p>
    <w:p w14:paraId="752C09DE" w14:textId="77777777" w:rsidR="003C0CE3" w:rsidRPr="00F7455A" w:rsidRDefault="003C0CE3" w:rsidP="00AA418D">
      <w:pPr>
        <w:rPr>
          <w:rFonts w:asciiTheme="minorHAnsi" w:hAnsiTheme="minorHAnsi" w:cstheme="minorHAnsi"/>
          <w:bCs/>
        </w:rPr>
      </w:pPr>
    </w:p>
    <w:p w14:paraId="77162C75" w14:textId="47752C29" w:rsidR="000143C5" w:rsidRPr="00F7455A" w:rsidRDefault="000143C5" w:rsidP="00AA418D">
      <w:pPr>
        <w:rPr>
          <w:rFonts w:asciiTheme="minorHAnsi" w:hAnsiTheme="minorHAnsi" w:cstheme="minorHAnsi"/>
          <w:bCs/>
          <w:u w:val="single"/>
        </w:rPr>
      </w:pPr>
      <w:r w:rsidRPr="00F7455A">
        <w:rPr>
          <w:rFonts w:asciiTheme="minorHAnsi" w:hAnsiTheme="minorHAnsi" w:cstheme="minorHAnsi"/>
          <w:bCs/>
          <w:u w:val="single"/>
        </w:rPr>
        <w:t xml:space="preserve">35 Vine </w:t>
      </w:r>
    </w:p>
    <w:p w14:paraId="46702F9F" w14:textId="77777777" w:rsidR="00F14009" w:rsidRPr="00F7455A" w:rsidRDefault="00F14009" w:rsidP="00AA418D">
      <w:pPr>
        <w:rPr>
          <w:rFonts w:asciiTheme="minorHAnsi" w:hAnsiTheme="minorHAnsi" w:cstheme="minorHAnsi"/>
          <w:bCs/>
        </w:rPr>
      </w:pPr>
    </w:p>
    <w:p w14:paraId="368E327C" w14:textId="3B8DD0E0" w:rsidR="00447EC8" w:rsidRPr="00F7455A" w:rsidRDefault="00363ED7" w:rsidP="00AA418D">
      <w:pPr>
        <w:rPr>
          <w:rFonts w:asciiTheme="minorHAnsi" w:hAnsiTheme="minorHAnsi" w:cstheme="minorHAnsi"/>
          <w:bCs/>
        </w:rPr>
      </w:pPr>
      <w:r w:rsidRPr="00F7455A">
        <w:rPr>
          <w:rFonts w:asciiTheme="minorHAnsi" w:hAnsiTheme="minorHAnsi" w:cstheme="minorHAnsi"/>
          <w:bCs/>
        </w:rPr>
        <w:t>Development of the vacant parcel we own at 35 Vine Street will be a 2021 priority, assuming financing is available</w:t>
      </w:r>
      <w:r w:rsidR="00F14009" w:rsidRPr="00F7455A">
        <w:rPr>
          <w:rFonts w:asciiTheme="minorHAnsi" w:hAnsiTheme="minorHAnsi" w:cstheme="minorHAnsi"/>
          <w:bCs/>
        </w:rPr>
        <w:t xml:space="preserve"> and no major decline in immediate market conditions.  </w:t>
      </w:r>
      <w:r w:rsidR="003B35A4" w:rsidRPr="00F7455A">
        <w:rPr>
          <w:rFonts w:asciiTheme="minorHAnsi" w:hAnsiTheme="minorHAnsi" w:cstheme="minorHAnsi"/>
          <w:bCs/>
        </w:rPr>
        <w:t xml:space="preserve">Paul </w:t>
      </w:r>
      <w:proofErr w:type="spellStart"/>
      <w:r w:rsidR="003B35A4" w:rsidRPr="00F7455A">
        <w:rPr>
          <w:rFonts w:asciiTheme="minorHAnsi" w:hAnsiTheme="minorHAnsi" w:cstheme="minorHAnsi"/>
          <w:bCs/>
        </w:rPr>
        <w:t>Selnau</w:t>
      </w:r>
      <w:proofErr w:type="spellEnd"/>
      <w:r w:rsidR="003B35A4" w:rsidRPr="00F7455A">
        <w:rPr>
          <w:rFonts w:asciiTheme="minorHAnsi" w:hAnsiTheme="minorHAnsi" w:cstheme="minorHAnsi"/>
          <w:bCs/>
        </w:rPr>
        <w:t xml:space="preserve"> has created initial plans for two two-family homes.</w:t>
      </w:r>
      <w:r w:rsidRPr="00F7455A">
        <w:rPr>
          <w:rFonts w:asciiTheme="minorHAnsi" w:hAnsiTheme="minorHAnsi" w:cstheme="minorHAnsi"/>
          <w:bCs/>
        </w:rPr>
        <w:t xml:space="preserve">  </w:t>
      </w:r>
    </w:p>
    <w:p w14:paraId="3D29DD66" w14:textId="756AC2CE" w:rsidR="00447EC8" w:rsidRDefault="002B46E8" w:rsidP="00AA418D">
      <w:pPr>
        <w:rPr>
          <w:rFonts w:asciiTheme="minorHAnsi" w:hAnsiTheme="minorHAnsi" w:cstheme="minorHAnsi"/>
          <w:b/>
        </w:rPr>
      </w:pPr>
      <w:r>
        <w:rPr>
          <w:rFonts w:asciiTheme="minorHAnsi" w:hAnsiTheme="minorHAnsi" w:cstheme="minorHAnsi"/>
          <w:b/>
        </w:rPr>
        <w:lastRenderedPageBreak/>
        <w:t xml:space="preserve">Executive Director’s Report </w:t>
      </w:r>
    </w:p>
    <w:p w14:paraId="1BC049FB" w14:textId="4DFBFE99" w:rsidR="002B46E8" w:rsidRDefault="002B46E8" w:rsidP="00AA418D">
      <w:pPr>
        <w:rPr>
          <w:rFonts w:asciiTheme="minorHAnsi" w:hAnsiTheme="minorHAnsi" w:cstheme="minorHAnsi"/>
          <w:b/>
        </w:rPr>
      </w:pPr>
      <w:r>
        <w:rPr>
          <w:rFonts w:asciiTheme="minorHAnsi" w:hAnsiTheme="minorHAnsi" w:cstheme="minorHAnsi"/>
          <w:b/>
        </w:rPr>
        <w:t>Page 2</w:t>
      </w:r>
    </w:p>
    <w:p w14:paraId="576304A7" w14:textId="3EDD16F8" w:rsidR="002B46E8" w:rsidRPr="00F7455A" w:rsidRDefault="002B46E8" w:rsidP="00AA418D">
      <w:pPr>
        <w:rPr>
          <w:rFonts w:asciiTheme="minorHAnsi" w:hAnsiTheme="minorHAnsi" w:cstheme="minorHAnsi"/>
          <w:b/>
        </w:rPr>
      </w:pPr>
      <w:r>
        <w:rPr>
          <w:rFonts w:asciiTheme="minorHAnsi" w:hAnsiTheme="minorHAnsi" w:cstheme="minorHAnsi"/>
          <w:b/>
        </w:rPr>
        <w:t>January 26, 2021</w:t>
      </w:r>
    </w:p>
    <w:p w14:paraId="1C2300AF" w14:textId="77777777" w:rsidR="00C33563" w:rsidRPr="00F7455A" w:rsidRDefault="00C33563" w:rsidP="00AA418D">
      <w:pPr>
        <w:rPr>
          <w:rFonts w:asciiTheme="minorHAnsi" w:hAnsiTheme="minorHAnsi" w:cstheme="minorHAnsi"/>
          <w:b/>
        </w:rPr>
      </w:pPr>
    </w:p>
    <w:p w14:paraId="1419969C" w14:textId="77777777" w:rsidR="003B35A4" w:rsidRPr="00F7455A" w:rsidRDefault="003B35A4" w:rsidP="00AA418D">
      <w:pPr>
        <w:rPr>
          <w:rFonts w:asciiTheme="minorHAnsi" w:hAnsiTheme="minorHAnsi" w:cstheme="minorHAnsi"/>
          <w:b/>
        </w:rPr>
      </w:pPr>
    </w:p>
    <w:p w14:paraId="1FC74F06" w14:textId="5BB0437A" w:rsidR="00AA418D" w:rsidRPr="00F7455A" w:rsidRDefault="00AA418D" w:rsidP="00AA418D">
      <w:pPr>
        <w:rPr>
          <w:rFonts w:asciiTheme="minorHAnsi" w:hAnsiTheme="minorHAnsi" w:cstheme="minorHAnsi"/>
          <w:b/>
        </w:rPr>
      </w:pPr>
      <w:r w:rsidRPr="00F7455A">
        <w:rPr>
          <w:rFonts w:asciiTheme="minorHAnsi" w:hAnsiTheme="minorHAnsi" w:cstheme="minorHAnsi"/>
          <w:b/>
        </w:rPr>
        <w:t xml:space="preserve">Sheldon/Charter Oak Neighborhood </w:t>
      </w:r>
    </w:p>
    <w:p w14:paraId="3D33312E" w14:textId="77777777" w:rsidR="00363ED7" w:rsidRPr="00F7455A" w:rsidRDefault="00363ED7" w:rsidP="00AA418D">
      <w:pPr>
        <w:rPr>
          <w:rFonts w:asciiTheme="minorHAnsi" w:eastAsia="Calibri" w:hAnsiTheme="minorHAnsi" w:cstheme="minorHAnsi"/>
        </w:rPr>
      </w:pPr>
    </w:p>
    <w:p w14:paraId="13834BB4" w14:textId="77777777" w:rsidR="00C33563" w:rsidRPr="00F7455A" w:rsidRDefault="00C33563" w:rsidP="00AA418D">
      <w:pPr>
        <w:rPr>
          <w:rFonts w:asciiTheme="minorHAnsi" w:eastAsia="Calibri" w:hAnsiTheme="minorHAnsi" w:cstheme="minorHAnsi"/>
          <w:u w:val="single"/>
        </w:rPr>
      </w:pPr>
      <w:r w:rsidRPr="00F7455A">
        <w:rPr>
          <w:rFonts w:asciiTheme="minorHAnsi" w:eastAsia="Calibri" w:hAnsiTheme="minorHAnsi" w:cstheme="minorHAnsi"/>
          <w:u w:val="single"/>
        </w:rPr>
        <w:t>MLK Apartments</w:t>
      </w:r>
    </w:p>
    <w:p w14:paraId="3C2F5379" w14:textId="77E1AF77" w:rsidR="00AA418D" w:rsidRPr="00F7455A" w:rsidRDefault="00852C1C" w:rsidP="00AA418D">
      <w:pPr>
        <w:rPr>
          <w:rFonts w:asciiTheme="minorHAnsi" w:hAnsiTheme="minorHAnsi" w:cstheme="minorHAnsi"/>
        </w:rPr>
      </w:pPr>
      <w:r w:rsidRPr="00F7455A">
        <w:rPr>
          <w:rFonts w:asciiTheme="minorHAnsi" w:eastAsia="Calibri" w:hAnsiTheme="minorHAnsi" w:cstheme="minorHAnsi"/>
        </w:rPr>
        <w:t>We are working on the full application for state funding and the tax credit allocations.  The architects are preparing renderings, which we will circulate as soon as they are ready. We submitted a preliminary application for Brownfields investigation and remediation funds on January 25</w:t>
      </w:r>
      <w:r w:rsidRPr="00F7455A">
        <w:rPr>
          <w:rFonts w:asciiTheme="minorHAnsi" w:eastAsia="Calibri" w:hAnsiTheme="minorHAnsi" w:cstheme="minorHAnsi"/>
          <w:vertAlign w:val="superscript"/>
        </w:rPr>
        <w:t>th</w:t>
      </w:r>
      <w:r w:rsidRPr="00F7455A">
        <w:rPr>
          <w:rFonts w:asciiTheme="minorHAnsi" w:eastAsia="Calibri" w:hAnsiTheme="minorHAnsi" w:cstheme="minorHAnsi"/>
        </w:rPr>
        <w:t xml:space="preserve">. </w:t>
      </w:r>
      <w:r w:rsidR="003B35A4" w:rsidRPr="00F7455A">
        <w:rPr>
          <w:rFonts w:asciiTheme="minorHAnsi" w:eastAsia="Calibri" w:hAnsiTheme="minorHAnsi" w:cstheme="minorHAnsi"/>
        </w:rPr>
        <w:t xml:space="preserve">  Now that we are further into planning we have determined that increasing the unit count to 155  is feasible physically and financially.</w:t>
      </w:r>
    </w:p>
    <w:p w14:paraId="7EA22EEE" w14:textId="77777777" w:rsidR="00AA418D" w:rsidRPr="00F7455A" w:rsidRDefault="00AA418D" w:rsidP="00AA418D">
      <w:pPr>
        <w:rPr>
          <w:rFonts w:asciiTheme="minorHAnsi" w:hAnsiTheme="minorHAnsi" w:cstheme="minorHAnsi"/>
          <w:bCs/>
        </w:rPr>
      </w:pPr>
    </w:p>
    <w:p w14:paraId="1ED9F9EC" w14:textId="77777777" w:rsidR="001E5DB8" w:rsidRPr="00F7455A" w:rsidRDefault="001E5DB8" w:rsidP="00AA418D">
      <w:pPr>
        <w:rPr>
          <w:rFonts w:asciiTheme="minorHAnsi" w:hAnsiTheme="minorHAnsi" w:cstheme="minorHAnsi"/>
          <w:bCs/>
          <w:u w:val="single"/>
        </w:rPr>
      </w:pPr>
    </w:p>
    <w:p w14:paraId="17F6FA7F" w14:textId="2B55A0D0" w:rsidR="00C33563" w:rsidRPr="00F7455A" w:rsidRDefault="00C33563" w:rsidP="00AA418D">
      <w:pPr>
        <w:rPr>
          <w:rFonts w:asciiTheme="minorHAnsi" w:hAnsiTheme="minorHAnsi" w:cstheme="minorHAnsi"/>
          <w:bCs/>
          <w:u w:val="single"/>
        </w:rPr>
      </w:pPr>
      <w:r w:rsidRPr="00F7455A">
        <w:rPr>
          <w:rFonts w:asciiTheme="minorHAnsi" w:hAnsiTheme="minorHAnsi" w:cstheme="minorHAnsi"/>
          <w:bCs/>
          <w:u w:val="single"/>
        </w:rPr>
        <w:t xml:space="preserve">Sheldon </w:t>
      </w:r>
      <w:proofErr w:type="spellStart"/>
      <w:r w:rsidRPr="00F7455A">
        <w:rPr>
          <w:rFonts w:asciiTheme="minorHAnsi" w:hAnsiTheme="minorHAnsi" w:cstheme="minorHAnsi"/>
          <w:bCs/>
          <w:u w:val="single"/>
        </w:rPr>
        <w:t>Wyllys</w:t>
      </w:r>
      <w:proofErr w:type="spellEnd"/>
    </w:p>
    <w:p w14:paraId="2EEF68D5" w14:textId="1E4DD2FB" w:rsidR="00AA418D" w:rsidRPr="00F7455A" w:rsidRDefault="00852C1C" w:rsidP="00AA418D">
      <w:pPr>
        <w:rPr>
          <w:rFonts w:asciiTheme="minorHAnsi" w:hAnsiTheme="minorHAnsi" w:cstheme="minorHAnsi"/>
          <w:bCs/>
        </w:rPr>
      </w:pPr>
      <w:r w:rsidRPr="00F7455A">
        <w:rPr>
          <w:rFonts w:asciiTheme="minorHAnsi" w:hAnsiTheme="minorHAnsi" w:cstheme="minorHAnsi"/>
          <w:bCs/>
        </w:rPr>
        <w:t xml:space="preserve">Nothing has changed since our November meeting:  </w:t>
      </w:r>
      <w:r w:rsidR="00AD1269" w:rsidRPr="00F7455A">
        <w:rPr>
          <w:rFonts w:asciiTheme="minorHAnsi" w:hAnsiTheme="minorHAnsi" w:cstheme="minorHAnsi"/>
          <w:bCs/>
        </w:rPr>
        <w:t>Our</w:t>
      </w:r>
      <w:r w:rsidR="00AA418D" w:rsidRPr="00F7455A">
        <w:rPr>
          <w:rFonts w:asciiTheme="minorHAnsi" w:hAnsiTheme="minorHAnsi" w:cstheme="minorHAnsi"/>
          <w:bCs/>
        </w:rPr>
        <w:t xml:space="preserve"> plan to draw down the final equity payment from Red Stone is still pending.  </w:t>
      </w:r>
      <w:r w:rsidR="00DC707A" w:rsidRPr="00F7455A">
        <w:rPr>
          <w:rFonts w:asciiTheme="minorHAnsi" w:hAnsiTheme="minorHAnsi" w:cstheme="minorHAnsi"/>
          <w:bCs/>
        </w:rPr>
        <w:t>Red Stone wanted to reconsider the agreement we had already reached, which delayed this process</w:t>
      </w:r>
      <w:r w:rsidR="00EC610E" w:rsidRPr="00F7455A">
        <w:rPr>
          <w:rFonts w:asciiTheme="minorHAnsi" w:hAnsiTheme="minorHAnsi" w:cstheme="minorHAnsi"/>
          <w:bCs/>
        </w:rPr>
        <w:t xml:space="preserve">, </w:t>
      </w:r>
      <w:r w:rsidR="00DC707A" w:rsidRPr="00F7455A">
        <w:rPr>
          <w:rFonts w:asciiTheme="minorHAnsi" w:hAnsiTheme="minorHAnsi" w:cstheme="minorHAnsi"/>
          <w:bCs/>
        </w:rPr>
        <w:t xml:space="preserve"> </w:t>
      </w:r>
      <w:r w:rsidR="003B35A4" w:rsidRPr="00F7455A">
        <w:rPr>
          <w:rFonts w:asciiTheme="minorHAnsi" w:hAnsiTheme="minorHAnsi" w:cstheme="minorHAnsi"/>
          <w:bCs/>
        </w:rPr>
        <w:t>we</w:t>
      </w:r>
      <w:r w:rsidR="00DC707A" w:rsidRPr="00F7455A">
        <w:rPr>
          <w:rFonts w:asciiTheme="minorHAnsi" w:hAnsiTheme="minorHAnsi" w:cstheme="minorHAnsi"/>
          <w:bCs/>
        </w:rPr>
        <w:t xml:space="preserve"> resolved their question</w:t>
      </w:r>
      <w:r w:rsidR="003B35A4" w:rsidRPr="00F7455A">
        <w:rPr>
          <w:rFonts w:asciiTheme="minorHAnsi" w:hAnsiTheme="minorHAnsi" w:cstheme="minorHAnsi"/>
          <w:bCs/>
        </w:rPr>
        <w:t>s, they agreed to move ahead and then they changed their minds again.   You will recall what is at issue is the outstanding $850,000 loan from DOH to the property.  There is cash available in the amount of $600,000 and we had secured Red Stone’s and DOH’s consent to pay the $600,000 now and amortize the remaining $250,000, making manageable monthly payments until 2046.  Red Stone wants DOH to defer the $250,000, at least until 2031.   I assume DOH will be flexible about Red Stone’s request because they are happy to get the $600,000 in cash.  They are not accustomed to having developers repay loans in cash at all!</w:t>
      </w:r>
      <w:r w:rsidR="00462C36" w:rsidRPr="00F7455A">
        <w:rPr>
          <w:rFonts w:asciiTheme="minorHAnsi" w:hAnsiTheme="minorHAnsi" w:cstheme="minorHAnsi"/>
          <w:bCs/>
        </w:rPr>
        <w:t xml:space="preserve">  </w:t>
      </w:r>
      <w:r w:rsidR="003B35A4" w:rsidRPr="00F7455A">
        <w:rPr>
          <w:rFonts w:asciiTheme="minorHAnsi" w:hAnsiTheme="minorHAnsi" w:cstheme="minorHAnsi"/>
          <w:bCs/>
        </w:rPr>
        <w:t xml:space="preserve">Once this final issue is resolved, we </w:t>
      </w:r>
      <w:r w:rsidR="00462C36" w:rsidRPr="00F7455A">
        <w:rPr>
          <w:rFonts w:asciiTheme="minorHAnsi" w:hAnsiTheme="minorHAnsi" w:cstheme="minorHAnsi"/>
          <w:bCs/>
        </w:rPr>
        <w:t xml:space="preserve"> </w:t>
      </w:r>
      <w:r w:rsidR="003B35A4" w:rsidRPr="00F7455A">
        <w:rPr>
          <w:rFonts w:asciiTheme="minorHAnsi" w:hAnsiTheme="minorHAnsi" w:cstheme="minorHAnsi"/>
          <w:bCs/>
        </w:rPr>
        <w:t xml:space="preserve">will have </w:t>
      </w:r>
      <w:r w:rsidR="00462C36" w:rsidRPr="00F7455A">
        <w:rPr>
          <w:rFonts w:asciiTheme="minorHAnsi" w:hAnsiTheme="minorHAnsi" w:cstheme="minorHAnsi"/>
          <w:bCs/>
        </w:rPr>
        <w:t xml:space="preserve"> cash to take care of the remaining obligations on this project and close it out finally.  </w:t>
      </w:r>
    </w:p>
    <w:p w14:paraId="31957D56" w14:textId="77777777" w:rsidR="00AA418D" w:rsidRPr="00F7455A" w:rsidRDefault="00AA418D" w:rsidP="00AA418D">
      <w:pPr>
        <w:rPr>
          <w:rFonts w:asciiTheme="minorHAnsi" w:hAnsiTheme="minorHAnsi" w:cstheme="minorHAnsi"/>
          <w:b/>
        </w:rPr>
      </w:pPr>
    </w:p>
    <w:p w14:paraId="4EF60A6F" w14:textId="3D4401D9" w:rsidR="00AA418D" w:rsidRPr="00F7455A" w:rsidRDefault="00AA418D" w:rsidP="00447EC8">
      <w:pPr>
        <w:rPr>
          <w:rFonts w:asciiTheme="minorHAnsi" w:hAnsiTheme="minorHAnsi" w:cstheme="minorHAnsi"/>
          <w:b/>
        </w:rPr>
      </w:pPr>
      <w:r w:rsidRPr="00F7455A">
        <w:rPr>
          <w:rFonts w:asciiTheme="minorHAnsi" w:hAnsiTheme="minorHAnsi" w:cstheme="minorHAnsi"/>
          <w:b/>
        </w:rPr>
        <w:t xml:space="preserve">Northeast Neighborhood </w:t>
      </w:r>
    </w:p>
    <w:p w14:paraId="4FFB1505" w14:textId="77777777" w:rsidR="00AA418D" w:rsidRPr="00F7455A" w:rsidRDefault="00AA418D" w:rsidP="00AA418D">
      <w:pPr>
        <w:rPr>
          <w:rFonts w:asciiTheme="minorHAnsi" w:hAnsiTheme="minorHAnsi" w:cstheme="minorHAnsi"/>
          <w:b/>
        </w:rPr>
      </w:pPr>
    </w:p>
    <w:p w14:paraId="3204400F" w14:textId="77777777" w:rsidR="00F7455A" w:rsidRDefault="001E5DB8" w:rsidP="00AA418D">
      <w:pPr>
        <w:rPr>
          <w:rFonts w:asciiTheme="minorHAnsi" w:hAnsiTheme="minorHAnsi" w:cstheme="minorHAnsi"/>
        </w:rPr>
      </w:pPr>
      <w:r w:rsidRPr="00F7455A">
        <w:rPr>
          <w:rFonts w:asciiTheme="minorHAnsi" w:hAnsiTheme="minorHAnsi" w:cstheme="minorHAnsi"/>
        </w:rPr>
        <w:t xml:space="preserve">NHAH:  </w:t>
      </w:r>
      <w:r w:rsidR="00F7455A">
        <w:rPr>
          <w:rFonts w:asciiTheme="minorHAnsi" w:hAnsiTheme="minorHAnsi" w:cstheme="minorHAnsi"/>
        </w:rPr>
        <w:t xml:space="preserve">As noted above, this project now includes Rehoboth, as well as Martin/Garden and NHAH, meaning the tax credit financed project is now 93 units.  This structure helps NHAH because it brings in additional units and funding and it helps Rehoboth and Martin/Garden because those properties are just too small to be separately sustainable.  </w:t>
      </w:r>
    </w:p>
    <w:p w14:paraId="531A3D7F" w14:textId="77777777" w:rsidR="00F7455A" w:rsidRDefault="00F7455A" w:rsidP="00AA418D">
      <w:pPr>
        <w:rPr>
          <w:rFonts w:asciiTheme="minorHAnsi" w:hAnsiTheme="minorHAnsi" w:cstheme="minorHAnsi"/>
        </w:rPr>
      </w:pPr>
    </w:p>
    <w:p w14:paraId="4D4CC8C4" w14:textId="77777777" w:rsidR="002B46E8" w:rsidRDefault="00852C1C" w:rsidP="00AA418D">
      <w:pPr>
        <w:rPr>
          <w:rFonts w:asciiTheme="minorHAnsi" w:hAnsiTheme="minorHAnsi" w:cstheme="minorHAnsi"/>
        </w:rPr>
      </w:pPr>
      <w:r w:rsidRPr="00F7455A">
        <w:rPr>
          <w:rFonts w:asciiTheme="minorHAnsi" w:hAnsiTheme="minorHAnsi" w:cstheme="minorHAnsi"/>
        </w:rPr>
        <w:t xml:space="preserve">We are working towards closing on the LISC bridge loan.  </w:t>
      </w:r>
      <w:r w:rsidR="00DC707A" w:rsidRPr="00F7455A">
        <w:rPr>
          <w:rFonts w:asciiTheme="minorHAnsi" w:hAnsiTheme="minorHAnsi" w:cstheme="minorHAnsi"/>
        </w:rPr>
        <w:t xml:space="preserve"> The proceeds of this loan will be used to</w:t>
      </w:r>
      <w:r w:rsidR="00F14009" w:rsidRPr="00F7455A">
        <w:rPr>
          <w:rFonts w:asciiTheme="minorHAnsi" w:hAnsiTheme="minorHAnsi" w:cstheme="minorHAnsi"/>
        </w:rPr>
        <w:t xml:space="preserve"> address issues </w:t>
      </w:r>
      <w:r w:rsidR="00C33563" w:rsidRPr="00F7455A">
        <w:rPr>
          <w:rFonts w:asciiTheme="minorHAnsi" w:hAnsiTheme="minorHAnsi" w:cstheme="minorHAnsi"/>
        </w:rPr>
        <w:t>from</w:t>
      </w:r>
      <w:r w:rsidR="00F14009" w:rsidRPr="00F7455A">
        <w:rPr>
          <w:rFonts w:asciiTheme="minorHAnsi" w:hAnsiTheme="minorHAnsi" w:cstheme="minorHAnsi"/>
        </w:rPr>
        <w:t xml:space="preserve"> the 2019 REAC inspection as well as to </w:t>
      </w:r>
      <w:r w:rsidR="00DC707A" w:rsidRPr="00F7455A">
        <w:rPr>
          <w:rFonts w:asciiTheme="minorHAnsi" w:hAnsiTheme="minorHAnsi" w:cstheme="minorHAnsi"/>
        </w:rPr>
        <w:t>repay the Institute for Community Economics (</w:t>
      </w:r>
      <w:r w:rsidR="00363ED7" w:rsidRPr="00F7455A">
        <w:rPr>
          <w:rFonts w:asciiTheme="minorHAnsi" w:hAnsiTheme="minorHAnsi" w:cstheme="minorHAnsi"/>
        </w:rPr>
        <w:t xml:space="preserve">the balance of this loan is approximately </w:t>
      </w:r>
      <w:r w:rsidR="00DC707A" w:rsidRPr="00F7455A">
        <w:rPr>
          <w:rFonts w:asciiTheme="minorHAnsi" w:hAnsiTheme="minorHAnsi" w:cstheme="minorHAnsi"/>
        </w:rPr>
        <w:t xml:space="preserve"> $400,000) and to </w:t>
      </w:r>
      <w:r w:rsidR="00F14009" w:rsidRPr="00F7455A">
        <w:rPr>
          <w:rFonts w:asciiTheme="minorHAnsi" w:hAnsiTheme="minorHAnsi" w:cstheme="minorHAnsi"/>
        </w:rPr>
        <w:t>retire</w:t>
      </w:r>
      <w:r w:rsidR="00DC707A" w:rsidRPr="00F7455A">
        <w:rPr>
          <w:rFonts w:asciiTheme="minorHAnsi" w:hAnsiTheme="minorHAnsi" w:cstheme="minorHAnsi"/>
        </w:rPr>
        <w:t xml:space="preserve"> the operating loans totaling $270,000 that SOC has </w:t>
      </w:r>
      <w:r w:rsidR="00F14009" w:rsidRPr="00F7455A">
        <w:rPr>
          <w:rFonts w:asciiTheme="minorHAnsi" w:hAnsiTheme="minorHAnsi" w:cstheme="minorHAnsi"/>
        </w:rPr>
        <w:t>made to</w:t>
      </w:r>
      <w:r w:rsidR="00DC707A" w:rsidRPr="00F7455A">
        <w:rPr>
          <w:rFonts w:asciiTheme="minorHAnsi" w:hAnsiTheme="minorHAnsi" w:cstheme="minorHAnsi"/>
        </w:rPr>
        <w:t xml:space="preserve"> this project over the years.  </w:t>
      </w:r>
      <w:r w:rsidR="00363ED7" w:rsidRPr="00F7455A">
        <w:rPr>
          <w:rFonts w:asciiTheme="minorHAnsi" w:hAnsiTheme="minorHAnsi" w:cstheme="minorHAnsi"/>
        </w:rPr>
        <w:t>This $270,000</w:t>
      </w:r>
      <w:r w:rsidR="00DC707A" w:rsidRPr="00F7455A">
        <w:rPr>
          <w:rFonts w:asciiTheme="minorHAnsi" w:hAnsiTheme="minorHAnsi" w:cstheme="minorHAnsi"/>
        </w:rPr>
        <w:t xml:space="preserve"> </w:t>
      </w:r>
      <w:r w:rsidR="00EC610E" w:rsidRPr="00F7455A">
        <w:rPr>
          <w:rFonts w:asciiTheme="minorHAnsi" w:hAnsiTheme="minorHAnsi" w:cstheme="minorHAnsi"/>
        </w:rPr>
        <w:t xml:space="preserve">will go into our operating budget and </w:t>
      </w:r>
      <w:r w:rsidR="00DC707A" w:rsidRPr="00F7455A">
        <w:rPr>
          <w:rFonts w:asciiTheme="minorHAnsi" w:hAnsiTheme="minorHAnsi" w:cstheme="minorHAnsi"/>
        </w:rPr>
        <w:t xml:space="preserve">is the source of funds to repay HEDCO and to pay down our line of credit, </w:t>
      </w:r>
      <w:r w:rsidR="003C0CE3" w:rsidRPr="00F7455A">
        <w:rPr>
          <w:rFonts w:asciiTheme="minorHAnsi" w:hAnsiTheme="minorHAnsi" w:cstheme="minorHAnsi"/>
        </w:rPr>
        <w:t xml:space="preserve">clean up payables from Albany Avenue, </w:t>
      </w:r>
      <w:r w:rsidR="00DC707A" w:rsidRPr="00F7455A">
        <w:rPr>
          <w:rFonts w:asciiTheme="minorHAnsi" w:hAnsiTheme="minorHAnsi" w:cstheme="minorHAnsi"/>
        </w:rPr>
        <w:t xml:space="preserve">establish reserves, etc.  </w:t>
      </w:r>
      <w:r w:rsidR="00AA418D" w:rsidRPr="00F7455A">
        <w:rPr>
          <w:rFonts w:asciiTheme="minorHAnsi" w:hAnsiTheme="minorHAnsi" w:cstheme="minorHAnsi"/>
        </w:rPr>
        <w:t xml:space="preserve">  </w:t>
      </w:r>
      <w:r w:rsidR="003B35A4" w:rsidRPr="00F7455A">
        <w:rPr>
          <w:rFonts w:asciiTheme="minorHAnsi" w:hAnsiTheme="minorHAnsi" w:cstheme="minorHAnsi"/>
        </w:rPr>
        <w:t xml:space="preserve">We are working out some issues with HUD around when the Section 8 subsidies become available to the project.  The HUD regulations are very </w:t>
      </w:r>
    </w:p>
    <w:p w14:paraId="5716A470" w14:textId="77777777" w:rsidR="002B46E8" w:rsidRDefault="002B46E8" w:rsidP="002B46E8">
      <w:pPr>
        <w:rPr>
          <w:rFonts w:asciiTheme="minorHAnsi" w:hAnsiTheme="minorHAnsi" w:cstheme="minorHAnsi"/>
          <w:b/>
        </w:rPr>
      </w:pPr>
      <w:r>
        <w:rPr>
          <w:rFonts w:asciiTheme="minorHAnsi" w:hAnsiTheme="minorHAnsi" w:cstheme="minorHAnsi"/>
          <w:b/>
        </w:rPr>
        <w:lastRenderedPageBreak/>
        <w:t xml:space="preserve">Executive Director’s Report </w:t>
      </w:r>
    </w:p>
    <w:p w14:paraId="1AAF539A" w14:textId="032152EA" w:rsidR="002B46E8" w:rsidRDefault="002B46E8" w:rsidP="002B46E8">
      <w:pPr>
        <w:rPr>
          <w:rFonts w:asciiTheme="minorHAnsi" w:hAnsiTheme="minorHAnsi" w:cstheme="minorHAnsi"/>
          <w:b/>
        </w:rPr>
      </w:pPr>
      <w:r>
        <w:rPr>
          <w:rFonts w:asciiTheme="minorHAnsi" w:hAnsiTheme="minorHAnsi" w:cstheme="minorHAnsi"/>
          <w:b/>
        </w:rPr>
        <w:t xml:space="preserve">Page </w:t>
      </w:r>
      <w:r>
        <w:rPr>
          <w:rFonts w:asciiTheme="minorHAnsi" w:hAnsiTheme="minorHAnsi" w:cstheme="minorHAnsi"/>
          <w:b/>
        </w:rPr>
        <w:t>3</w:t>
      </w:r>
    </w:p>
    <w:p w14:paraId="5326F889" w14:textId="77777777" w:rsidR="002B46E8" w:rsidRPr="00F7455A" w:rsidRDefault="002B46E8" w:rsidP="002B46E8">
      <w:pPr>
        <w:rPr>
          <w:rFonts w:asciiTheme="minorHAnsi" w:hAnsiTheme="minorHAnsi" w:cstheme="minorHAnsi"/>
          <w:b/>
        </w:rPr>
      </w:pPr>
      <w:r>
        <w:rPr>
          <w:rFonts w:asciiTheme="minorHAnsi" w:hAnsiTheme="minorHAnsi" w:cstheme="minorHAnsi"/>
          <w:b/>
        </w:rPr>
        <w:t>January 26, 2021</w:t>
      </w:r>
    </w:p>
    <w:p w14:paraId="592AB961" w14:textId="77777777" w:rsidR="002B46E8" w:rsidRDefault="002B46E8" w:rsidP="00AA418D">
      <w:pPr>
        <w:rPr>
          <w:rFonts w:asciiTheme="minorHAnsi" w:hAnsiTheme="minorHAnsi" w:cstheme="minorHAnsi"/>
        </w:rPr>
      </w:pPr>
    </w:p>
    <w:p w14:paraId="6E6252B4" w14:textId="15BEF0DB" w:rsidR="00AA418D" w:rsidRPr="00F7455A" w:rsidRDefault="003B35A4" w:rsidP="00AA418D">
      <w:pPr>
        <w:rPr>
          <w:rFonts w:asciiTheme="minorHAnsi" w:hAnsiTheme="minorHAnsi" w:cstheme="minorHAnsi"/>
        </w:rPr>
      </w:pPr>
      <w:r w:rsidRPr="00F7455A">
        <w:rPr>
          <w:rFonts w:asciiTheme="minorHAnsi" w:hAnsiTheme="minorHAnsi" w:cstheme="minorHAnsi"/>
        </w:rPr>
        <w:t xml:space="preserve">complicated and possibly ambiguous.  The project has retained the Washington DC law firm Nixon Peabody to </w:t>
      </w:r>
      <w:r w:rsidR="00F7455A" w:rsidRPr="00F7455A">
        <w:rPr>
          <w:rFonts w:asciiTheme="minorHAnsi" w:hAnsiTheme="minorHAnsi" w:cstheme="minorHAnsi"/>
        </w:rPr>
        <w:t>advise on how the regulations apply.</w:t>
      </w:r>
    </w:p>
    <w:p w14:paraId="171711D8" w14:textId="77777777" w:rsidR="00AA418D" w:rsidRPr="00F7455A" w:rsidRDefault="00AA418D" w:rsidP="00AA418D">
      <w:pPr>
        <w:rPr>
          <w:rFonts w:asciiTheme="minorHAnsi" w:hAnsiTheme="minorHAnsi" w:cstheme="minorHAnsi"/>
        </w:rPr>
      </w:pPr>
    </w:p>
    <w:p w14:paraId="6B144131" w14:textId="77777777" w:rsidR="00AA418D" w:rsidRPr="00F7455A" w:rsidRDefault="00AA418D" w:rsidP="00AA418D">
      <w:pPr>
        <w:rPr>
          <w:rFonts w:asciiTheme="minorHAnsi" w:hAnsiTheme="minorHAnsi" w:cstheme="minorHAnsi"/>
          <w:b/>
        </w:rPr>
      </w:pPr>
    </w:p>
    <w:p w14:paraId="0315D7B6" w14:textId="1E713249" w:rsidR="00AA418D" w:rsidRPr="00F7455A" w:rsidRDefault="00AA418D" w:rsidP="00AA418D">
      <w:pPr>
        <w:rPr>
          <w:rFonts w:asciiTheme="minorHAnsi" w:hAnsiTheme="minorHAnsi" w:cstheme="minorHAnsi"/>
        </w:rPr>
      </w:pPr>
      <w:r w:rsidRPr="00F7455A">
        <w:rPr>
          <w:rFonts w:asciiTheme="minorHAnsi" w:hAnsiTheme="minorHAnsi" w:cstheme="minorHAnsi"/>
          <w:b/>
        </w:rPr>
        <w:t xml:space="preserve">Bacon Congregate </w:t>
      </w:r>
    </w:p>
    <w:p w14:paraId="78010B99" w14:textId="77777777" w:rsidR="00AA418D" w:rsidRPr="00F7455A" w:rsidRDefault="00AA418D" w:rsidP="00AA418D">
      <w:pPr>
        <w:rPr>
          <w:rFonts w:asciiTheme="minorHAnsi" w:hAnsiTheme="minorHAnsi" w:cstheme="minorHAnsi"/>
        </w:rPr>
      </w:pPr>
    </w:p>
    <w:p w14:paraId="5B26EC69" w14:textId="1E27D10B" w:rsidR="00AA418D" w:rsidRPr="00F7455A" w:rsidRDefault="00AA418D" w:rsidP="00AA418D">
      <w:pPr>
        <w:rPr>
          <w:rFonts w:asciiTheme="minorHAnsi" w:hAnsiTheme="minorHAnsi" w:cstheme="minorHAnsi"/>
        </w:rPr>
      </w:pPr>
      <w:r w:rsidRPr="00F7455A">
        <w:rPr>
          <w:rFonts w:asciiTheme="minorHAnsi" w:hAnsiTheme="minorHAnsi" w:cstheme="minorHAnsi"/>
        </w:rPr>
        <w:t>See attached report</w:t>
      </w:r>
      <w:r w:rsidR="00AD1269" w:rsidRPr="00F7455A">
        <w:rPr>
          <w:rFonts w:asciiTheme="minorHAnsi" w:hAnsiTheme="minorHAnsi" w:cstheme="minorHAnsi"/>
        </w:rPr>
        <w:t>.</w:t>
      </w:r>
    </w:p>
    <w:p w14:paraId="788B5B60" w14:textId="153D5D8D" w:rsidR="003C0CE3" w:rsidRPr="00F7455A" w:rsidRDefault="003C0CE3" w:rsidP="00AA418D">
      <w:pPr>
        <w:rPr>
          <w:rFonts w:asciiTheme="minorHAnsi" w:hAnsiTheme="minorHAnsi" w:cstheme="minorHAnsi"/>
        </w:rPr>
      </w:pPr>
    </w:p>
    <w:p w14:paraId="6E3A9E72" w14:textId="1B86570E" w:rsidR="003C0CE3" w:rsidRPr="00F7455A" w:rsidRDefault="003C0CE3" w:rsidP="00AA418D">
      <w:pPr>
        <w:rPr>
          <w:rFonts w:asciiTheme="minorHAnsi" w:hAnsiTheme="minorHAnsi" w:cstheme="minorHAnsi"/>
          <w:b/>
          <w:bCs/>
        </w:rPr>
      </w:pPr>
      <w:r w:rsidRPr="00F7455A">
        <w:rPr>
          <w:rFonts w:asciiTheme="minorHAnsi" w:hAnsiTheme="minorHAnsi" w:cstheme="minorHAnsi"/>
          <w:b/>
          <w:bCs/>
        </w:rPr>
        <w:t>Action Items:  Approve resolutions</w:t>
      </w:r>
    </w:p>
    <w:p w14:paraId="4447FC2C" w14:textId="77777777" w:rsidR="00447EC8" w:rsidRPr="00F7455A" w:rsidRDefault="00447EC8" w:rsidP="00AA418D">
      <w:pPr>
        <w:rPr>
          <w:rFonts w:asciiTheme="minorHAnsi" w:hAnsiTheme="minorHAnsi" w:cstheme="minorHAnsi"/>
          <w:b/>
        </w:rPr>
      </w:pPr>
    </w:p>
    <w:p w14:paraId="4D87EDE9" w14:textId="77777777" w:rsidR="00AD1269" w:rsidRPr="00F7455A" w:rsidRDefault="00AD1269" w:rsidP="00AA418D">
      <w:pPr>
        <w:rPr>
          <w:rFonts w:asciiTheme="minorHAnsi" w:hAnsiTheme="minorHAnsi" w:cstheme="minorHAnsi"/>
          <w:b/>
        </w:rPr>
      </w:pPr>
    </w:p>
    <w:p w14:paraId="3416A6B5" w14:textId="7EA2FB19" w:rsidR="00AA418D" w:rsidRPr="00F7455A" w:rsidRDefault="00447EC8" w:rsidP="00AA418D">
      <w:pPr>
        <w:rPr>
          <w:rFonts w:asciiTheme="minorHAnsi" w:hAnsiTheme="minorHAnsi" w:cstheme="minorHAnsi"/>
          <w:b/>
        </w:rPr>
      </w:pPr>
      <w:r w:rsidRPr="00F7455A">
        <w:rPr>
          <w:rFonts w:asciiTheme="minorHAnsi" w:hAnsiTheme="minorHAnsi" w:cstheme="minorHAnsi"/>
          <w:b/>
        </w:rPr>
        <w:t>Grants</w:t>
      </w:r>
    </w:p>
    <w:p w14:paraId="640644D2" w14:textId="77777777" w:rsidR="00AA418D" w:rsidRPr="00F7455A" w:rsidRDefault="00AA418D" w:rsidP="00AA418D">
      <w:pPr>
        <w:rPr>
          <w:rFonts w:asciiTheme="minorHAnsi" w:hAnsiTheme="minorHAnsi" w:cstheme="minorHAnsi"/>
          <w:b/>
        </w:rPr>
      </w:pPr>
    </w:p>
    <w:p w14:paraId="734384DD" w14:textId="77777777" w:rsidR="0083089B" w:rsidRPr="00F7455A" w:rsidRDefault="0083089B" w:rsidP="00AA418D">
      <w:pPr>
        <w:rPr>
          <w:rFonts w:asciiTheme="minorHAnsi" w:hAnsiTheme="minorHAnsi" w:cstheme="minorHAnsi"/>
          <w:u w:val="single"/>
        </w:rPr>
      </w:pPr>
      <w:r w:rsidRPr="00F7455A">
        <w:rPr>
          <w:rFonts w:asciiTheme="minorHAnsi" w:hAnsiTheme="minorHAnsi" w:cstheme="minorHAnsi"/>
          <w:u w:val="single"/>
        </w:rPr>
        <w:t>Department of Housing</w:t>
      </w:r>
    </w:p>
    <w:p w14:paraId="71EF653E" w14:textId="2571DFA6" w:rsidR="00263994" w:rsidRPr="00F7455A" w:rsidRDefault="00953DDD" w:rsidP="00AA418D">
      <w:pPr>
        <w:rPr>
          <w:rFonts w:asciiTheme="minorHAnsi" w:hAnsiTheme="minorHAnsi" w:cstheme="minorHAnsi"/>
        </w:rPr>
      </w:pPr>
      <w:r w:rsidRPr="00F7455A">
        <w:rPr>
          <w:rFonts w:asciiTheme="minorHAnsi" w:hAnsiTheme="minorHAnsi" w:cstheme="minorHAnsi"/>
        </w:rPr>
        <w:t xml:space="preserve">We </w:t>
      </w:r>
      <w:r w:rsidR="00852C1C" w:rsidRPr="00F7455A">
        <w:rPr>
          <w:rFonts w:asciiTheme="minorHAnsi" w:hAnsiTheme="minorHAnsi" w:cstheme="minorHAnsi"/>
        </w:rPr>
        <w:t>applied</w:t>
      </w:r>
      <w:r w:rsidRPr="00F7455A">
        <w:rPr>
          <w:rFonts w:asciiTheme="minorHAnsi" w:hAnsiTheme="minorHAnsi" w:cstheme="minorHAnsi"/>
        </w:rPr>
        <w:t xml:space="preserve"> for </w:t>
      </w:r>
      <w:r w:rsidR="00852C1C" w:rsidRPr="00F7455A">
        <w:rPr>
          <w:rFonts w:asciiTheme="minorHAnsi" w:hAnsiTheme="minorHAnsi" w:cstheme="minorHAnsi"/>
        </w:rPr>
        <w:t>the</w:t>
      </w:r>
      <w:r w:rsidR="0055776D" w:rsidRPr="00F7455A">
        <w:rPr>
          <w:rFonts w:asciiTheme="minorHAnsi" w:hAnsiTheme="minorHAnsi" w:cstheme="minorHAnsi"/>
        </w:rPr>
        <w:t xml:space="preserve"> </w:t>
      </w:r>
      <w:r w:rsidRPr="00F7455A">
        <w:rPr>
          <w:rFonts w:asciiTheme="minorHAnsi" w:hAnsiTheme="minorHAnsi" w:cstheme="minorHAnsi"/>
        </w:rPr>
        <w:t xml:space="preserve">$80,000 </w:t>
      </w:r>
      <w:r w:rsidR="0055776D" w:rsidRPr="00F7455A">
        <w:rPr>
          <w:rFonts w:asciiTheme="minorHAnsi" w:hAnsiTheme="minorHAnsi" w:cstheme="minorHAnsi"/>
        </w:rPr>
        <w:t xml:space="preserve">operating grant </w:t>
      </w:r>
      <w:r w:rsidRPr="00F7455A">
        <w:rPr>
          <w:rFonts w:asciiTheme="minorHAnsi" w:hAnsiTheme="minorHAnsi" w:cstheme="minorHAnsi"/>
        </w:rPr>
        <w:t xml:space="preserve">from the state Department of Housing under a new program that funds Community Housing </w:t>
      </w:r>
      <w:r w:rsidR="00AD1269" w:rsidRPr="00F7455A">
        <w:rPr>
          <w:rFonts w:asciiTheme="minorHAnsi" w:hAnsiTheme="minorHAnsi" w:cstheme="minorHAnsi"/>
        </w:rPr>
        <w:t>D</w:t>
      </w:r>
      <w:r w:rsidRPr="00F7455A">
        <w:rPr>
          <w:rFonts w:asciiTheme="minorHAnsi" w:hAnsiTheme="minorHAnsi" w:cstheme="minorHAnsi"/>
        </w:rPr>
        <w:t>evelopment Organizations (CHDO’s), a HUD designation for non-profit developers</w:t>
      </w:r>
      <w:r w:rsidR="00263994" w:rsidRPr="00F7455A">
        <w:rPr>
          <w:rFonts w:asciiTheme="minorHAnsi" w:hAnsiTheme="minorHAnsi" w:cstheme="minorHAnsi"/>
        </w:rPr>
        <w:t xml:space="preserve">.  </w:t>
      </w:r>
      <w:r w:rsidR="00F7455A" w:rsidRPr="00F7455A">
        <w:rPr>
          <w:rFonts w:asciiTheme="minorHAnsi" w:hAnsiTheme="minorHAnsi" w:cstheme="minorHAnsi"/>
        </w:rPr>
        <w:t>I was told award letters would go out in January so we</w:t>
      </w:r>
      <w:r w:rsidR="00852C1C" w:rsidRPr="00F7455A">
        <w:rPr>
          <w:rFonts w:asciiTheme="minorHAnsi" w:hAnsiTheme="minorHAnsi" w:cstheme="minorHAnsi"/>
        </w:rPr>
        <w:t xml:space="preserve"> should be getting a letter any day now.</w:t>
      </w:r>
    </w:p>
    <w:p w14:paraId="184D1BA4" w14:textId="612A2470" w:rsidR="003C0CE3" w:rsidRPr="00F7455A" w:rsidRDefault="003C0CE3" w:rsidP="00AA418D">
      <w:pPr>
        <w:rPr>
          <w:rFonts w:asciiTheme="minorHAnsi" w:hAnsiTheme="minorHAnsi" w:cstheme="minorHAnsi"/>
        </w:rPr>
      </w:pPr>
    </w:p>
    <w:p w14:paraId="5DDB5FD2" w14:textId="1F7099D8" w:rsidR="0046307F" w:rsidRPr="00F7455A" w:rsidRDefault="0083089B" w:rsidP="00AA418D">
      <w:pPr>
        <w:rPr>
          <w:rFonts w:asciiTheme="minorHAnsi" w:hAnsiTheme="minorHAnsi" w:cstheme="minorHAnsi"/>
          <w:u w:val="single"/>
        </w:rPr>
      </w:pPr>
      <w:r w:rsidRPr="00F7455A">
        <w:rPr>
          <w:rFonts w:asciiTheme="minorHAnsi" w:hAnsiTheme="minorHAnsi" w:cstheme="minorHAnsi"/>
          <w:u w:val="single"/>
        </w:rPr>
        <w:t>Hartford Collaborative</w:t>
      </w:r>
    </w:p>
    <w:p w14:paraId="4F812A1A" w14:textId="742E5389" w:rsidR="0083089B" w:rsidRPr="00F7455A" w:rsidRDefault="00852C1C" w:rsidP="00AA418D">
      <w:pPr>
        <w:rPr>
          <w:rFonts w:asciiTheme="minorHAnsi" w:hAnsiTheme="minorHAnsi" w:cstheme="minorHAnsi"/>
        </w:rPr>
      </w:pPr>
      <w:r w:rsidRPr="00F7455A">
        <w:rPr>
          <w:rFonts w:asciiTheme="minorHAnsi" w:hAnsiTheme="minorHAnsi" w:cstheme="minorHAnsi"/>
        </w:rPr>
        <w:t xml:space="preserve">Our Hartford Collaborative grant for 2021 was increased over last year </w:t>
      </w:r>
      <w:r w:rsidR="00F7455A">
        <w:rPr>
          <w:rFonts w:asciiTheme="minorHAnsi" w:hAnsiTheme="minorHAnsi" w:cstheme="minorHAnsi"/>
        </w:rPr>
        <w:t xml:space="preserve">from $126,000 </w:t>
      </w:r>
      <w:r w:rsidRPr="00F7455A">
        <w:rPr>
          <w:rFonts w:asciiTheme="minorHAnsi" w:hAnsiTheme="minorHAnsi" w:cstheme="minorHAnsi"/>
        </w:rPr>
        <w:t xml:space="preserve">to $151,000.  </w:t>
      </w:r>
      <w:r w:rsidR="00F7455A" w:rsidRPr="00F7455A">
        <w:rPr>
          <w:rFonts w:asciiTheme="minorHAnsi" w:hAnsiTheme="minorHAnsi" w:cstheme="minorHAnsi"/>
        </w:rPr>
        <w:t xml:space="preserve">Up until 2020, this grant was always doled out quarterly.  As a result of the pandemic, last year LISC gave us a lump sum in February.  I have been told that we may get </w:t>
      </w:r>
      <w:r w:rsidR="00F7455A">
        <w:rPr>
          <w:rFonts w:asciiTheme="minorHAnsi" w:hAnsiTheme="minorHAnsi" w:cstheme="minorHAnsi"/>
        </w:rPr>
        <w:t>the $151,000 as a</w:t>
      </w:r>
      <w:r w:rsidR="00F7455A" w:rsidRPr="00F7455A">
        <w:rPr>
          <w:rFonts w:asciiTheme="minorHAnsi" w:hAnsiTheme="minorHAnsi" w:cstheme="minorHAnsi"/>
        </w:rPr>
        <w:t xml:space="preserve"> lump sum in first quarter 2021.  </w:t>
      </w:r>
    </w:p>
    <w:p w14:paraId="390AFE70" w14:textId="75CFDD96" w:rsidR="0083089B" w:rsidRPr="00F7455A" w:rsidRDefault="0083089B" w:rsidP="00AA418D">
      <w:pPr>
        <w:rPr>
          <w:rFonts w:asciiTheme="minorHAnsi" w:hAnsiTheme="minorHAnsi" w:cstheme="minorHAnsi"/>
        </w:rPr>
      </w:pPr>
    </w:p>
    <w:p w14:paraId="4274A799" w14:textId="1D44B478" w:rsidR="0083089B" w:rsidRPr="00F7455A" w:rsidRDefault="0083089B" w:rsidP="00AA418D">
      <w:pPr>
        <w:rPr>
          <w:rFonts w:asciiTheme="minorHAnsi" w:hAnsiTheme="minorHAnsi" w:cstheme="minorHAnsi"/>
          <w:u w:val="single"/>
        </w:rPr>
      </w:pPr>
      <w:r w:rsidRPr="00F7455A">
        <w:rPr>
          <w:rFonts w:asciiTheme="minorHAnsi" w:hAnsiTheme="minorHAnsi" w:cstheme="minorHAnsi"/>
          <w:u w:val="single"/>
        </w:rPr>
        <w:t>AmeriCorps</w:t>
      </w:r>
    </w:p>
    <w:p w14:paraId="6BD943BB" w14:textId="4BBC50D8" w:rsidR="0083089B" w:rsidRPr="00F7455A" w:rsidRDefault="0083089B" w:rsidP="00AA418D">
      <w:pPr>
        <w:rPr>
          <w:rFonts w:asciiTheme="minorHAnsi" w:hAnsiTheme="minorHAnsi" w:cstheme="minorHAnsi"/>
        </w:rPr>
      </w:pPr>
      <w:r w:rsidRPr="00F7455A">
        <w:rPr>
          <w:rFonts w:asciiTheme="minorHAnsi" w:hAnsiTheme="minorHAnsi" w:cstheme="minorHAnsi"/>
        </w:rPr>
        <w:t xml:space="preserve">We </w:t>
      </w:r>
      <w:r w:rsidR="00F7455A" w:rsidRPr="00F7455A">
        <w:rPr>
          <w:rFonts w:asciiTheme="minorHAnsi" w:hAnsiTheme="minorHAnsi" w:cstheme="minorHAnsi"/>
        </w:rPr>
        <w:t>were selected for</w:t>
      </w:r>
      <w:r w:rsidRPr="00F7455A">
        <w:rPr>
          <w:rFonts w:asciiTheme="minorHAnsi" w:hAnsiTheme="minorHAnsi" w:cstheme="minorHAnsi"/>
        </w:rPr>
        <w:t xml:space="preserve"> participation in the AmeriCorps program, which </w:t>
      </w:r>
      <w:r w:rsidR="00F7455A" w:rsidRPr="00F7455A">
        <w:rPr>
          <w:rFonts w:asciiTheme="minorHAnsi" w:hAnsiTheme="minorHAnsi" w:cstheme="minorHAnsi"/>
        </w:rPr>
        <w:t>means</w:t>
      </w:r>
      <w:r w:rsidRPr="00F7455A">
        <w:rPr>
          <w:rFonts w:asciiTheme="minorHAnsi" w:hAnsiTheme="minorHAnsi" w:cstheme="minorHAnsi"/>
        </w:rPr>
        <w:t xml:space="preserve"> a part-time AmeriCorps member </w:t>
      </w:r>
      <w:r w:rsidR="00F7455A" w:rsidRPr="00F7455A">
        <w:rPr>
          <w:rFonts w:asciiTheme="minorHAnsi" w:hAnsiTheme="minorHAnsi" w:cstheme="minorHAnsi"/>
        </w:rPr>
        <w:t>will</w:t>
      </w:r>
      <w:r w:rsidRPr="00F7455A">
        <w:rPr>
          <w:rFonts w:asciiTheme="minorHAnsi" w:hAnsiTheme="minorHAnsi" w:cstheme="minorHAnsi"/>
        </w:rPr>
        <w:t xml:space="preserve"> be placed at SOC to work with SOC and Millennium staff on neighborhood planning and  neighborhood outreach and engagement.  </w:t>
      </w:r>
      <w:r w:rsidR="00F7455A" w:rsidRPr="00F7455A">
        <w:rPr>
          <w:rFonts w:asciiTheme="minorHAnsi" w:hAnsiTheme="minorHAnsi" w:cstheme="minorHAnsi"/>
        </w:rPr>
        <w:t>We are beginning recruitment now for an early March start date.  Our goal is to hire a resident of Hartford.</w:t>
      </w:r>
    </w:p>
    <w:p w14:paraId="66272FA0" w14:textId="085AF4AE" w:rsidR="009C6007" w:rsidRPr="00F7455A" w:rsidRDefault="009C6007" w:rsidP="00AA418D">
      <w:pPr>
        <w:rPr>
          <w:rFonts w:asciiTheme="minorHAnsi" w:hAnsiTheme="minorHAnsi" w:cstheme="minorHAnsi"/>
        </w:rPr>
      </w:pPr>
    </w:p>
    <w:p w14:paraId="24696BBD" w14:textId="506EB024" w:rsidR="009C6007" w:rsidRPr="00F7455A" w:rsidRDefault="009C6007" w:rsidP="00AA418D">
      <w:pPr>
        <w:rPr>
          <w:rFonts w:asciiTheme="minorHAnsi" w:hAnsiTheme="minorHAnsi" w:cstheme="minorHAnsi"/>
          <w:b/>
          <w:bCs/>
        </w:rPr>
      </w:pPr>
      <w:r w:rsidRPr="00F7455A">
        <w:rPr>
          <w:rFonts w:asciiTheme="minorHAnsi" w:hAnsiTheme="minorHAnsi" w:cstheme="minorHAnsi"/>
          <w:b/>
          <w:bCs/>
        </w:rPr>
        <w:t xml:space="preserve">Property Management </w:t>
      </w:r>
    </w:p>
    <w:p w14:paraId="416846BF" w14:textId="586ED5EB" w:rsidR="009C6007" w:rsidRPr="00F7455A" w:rsidRDefault="009C6007" w:rsidP="00AA418D">
      <w:pPr>
        <w:rPr>
          <w:rFonts w:asciiTheme="minorHAnsi" w:hAnsiTheme="minorHAnsi" w:cstheme="minorHAnsi"/>
        </w:rPr>
      </w:pPr>
    </w:p>
    <w:p w14:paraId="662888EF" w14:textId="16D35E5D" w:rsidR="00953DDD" w:rsidRPr="00F7455A" w:rsidRDefault="00F14009" w:rsidP="00AA418D">
      <w:pPr>
        <w:rPr>
          <w:rFonts w:asciiTheme="minorHAnsi" w:hAnsiTheme="minorHAnsi" w:cstheme="minorHAnsi"/>
        </w:rPr>
      </w:pPr>
      <w:r w:rsidRPr="00F7455A">
        <w:rPr>
          <w:rFonts w:asciiTheme="minorHAnsi" w:hAnsiTheme="minorHAnsi" w:cstheme="minorHAnsi"/>
        </w:rPr>
        <w:t>Operations continue to improve.</w:t>
      </w:r>
      <w:r w:rsidR="001E5DB8" w:rsidRPr="00F7455A">
        <w:rPr>
          <w:rFonts w:asciiTheme="minorHAnsi" w:hAnsiTheme="minorHAnsi" w:cstheme="minorHAnsi"/>
        </w:rPr>
        <w:t xml:space="preserve">  I am attaching financial summaries of each property’s year end results.  The outlook is really excellent for Stonington, Sheldon </w:t>
      </w:r>
      <w:proofErr w:type="spellStart"/>
      <w:r w:rsidR="001E5DB8" w:rsidRPr="00F7455A">
        <w:rPr>
          <w:rFonts w:asciiTheme="minorHAnsi" w:hAnsiTheme="minorHAnsi" w:cstheme="minorHAnsi"/>
        </w:rPr>
        <w:t>Wyllys</w:t>
      </w:r>
      <w:proofErr w:type="spellEnd"/>
      <w:r w:rsidR="001E5DB8" w:rsidRPr="00F7455A">
        <w:rPr>
          <w:rFonts w:asciiTheme="minorHAnsi" w:hAnsiTheme="minorHAnsi" w:cstheme="minorHAnsi"/>
        </w:rPr>
        <w:t xml:space="preserve">, Vine Street and MLK.  NHAH, Martin Garden and Rehoboth struggled in 2020 but we are in the process of re-organizing and recapitalizing those properties so they will be renovated and stable upon project completion in mid- 2022.  </w:t>
      </w:r>
      <w:r w:rsidRPr="00F7455A">
        <w:rPr>
          <w:rFonts w:asciiTheme="minorHAnsi" w:hAnsiTheme="minorHAnsi" w:cstheme="minorHAnsi"/>
        </w:rPr>
        <w:t xml:space="preserve">  </w:t>
      </w:r>
    </w:p>
    <w:sectPr w:rsidR="00953DDD" w:rsidRPr="00F7455A" w:rsidSect="00F8207E">
      <w:headerReference w:type="default" r:id="rId7"/>
      <w:footerReference w:type="default" r:id="rId8"/>
      <w:headerReference w:type="first" r:id="rId9"/>
      <w:pgSz w:w="12240" w:h="15840" w:code="1"/>
      <w:pgMar w:top="1440" w:right="1080" w:bottom="144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8BF56" w14:textId="77777777" w:rsidR="00B83441" w:rsidRDefault="00B83441">
      <w:r>
        <w:separator/>
      </w:r>
    </w:p>
  </w:endnote>
  <w:endnote w:type="continuationSeparator" w:id="0">
    <w:p w14:paraId="0F18A1B5" w14:textId="77777777" w:rsidR="00B83441" w:rsidRDefault="00B8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36B77" w14:textId="77777777" w:rsidR="002C18C9" w:rsidRDefault="002C18C9">
    <w:pPr>
      <w:pStyle w:val="Footer"/>
      <w:jc w:val="center"/>
      <w:rPr>
        <w:sz w:val="22"/>
      </w:rPr>
    </w:pPr>
    <w:smartTag w:uri="urn:schemas-microsoft-com:office:smarttags" w:element="address">
      <w:smartTag w:uri="urn:schemas-microsoft-com:office:smarttags" w:element="Street">
        <w:r>
          <w:rPr>
            <w:sz w:val="22"/>
          </w:rPr>
          <w:t>54 South Prospect Street</w:t>
        </w:r>
      </w:smartTag>
    </w:smartTag>
    <w:r>
      <w:rPr>
        <w:sz w:val="22"/>
      </w:rPr>
      <w:t xml:space="preserve">, </w:t>
    </w:r>
    <w:smartTag w:uri="urn:schemas-microsoft-com:office:smarttags" w:element="address">
      <w:smartTag w:uri="urn:schemas-microsoft-com:office:smarttags" w:element="Street">
        <w:r>
          <w:rPr>
            <w:sz w:val="22"/>
          </w:rPr>
          <w:t>Hartford CT</w:t>
        </w:r>
      </w:smartTag>
    </w:smartTag>
    <w:r>
      <w:rPr>
        <w:sz w:val="22"/>
      </w:rPr>
      <w:t xml:space="preserve"> 06106-1937</w:t>
    </w:r>
  </w:p>
  <w:p w14:paraId="490E5B31" w14:textId="77777777" w:rsidR="002C18C9" w:rsidRDefault="002C18C9">
    <w:pPr>
      <w:pStyle w:val="Footer"/>
      <w:jc w:val="center"/>
      <w:rPr>
        <w:sz w:val="22"/>
      </w:rPr>
    </w:pPr>
    <w:r>
      <w:rPr>
        <w:sz w:val="22"/>
      </w:rPr>
      <w:t>(860) 246-0666  |  Fax: (860) 246-0203</w:t>
    </w:r>
  </w:p>
  <w:p w14:paraId="46CD5206" w14:textId="77777777" w:rsidR="002C18C9" w:rsidRPr="00F5134B" w:rsidRDefault="002B46E8">
    <w:pPr>
      <w:pStyle w:val="Footer"/>
      <w:jc w:val="center"/>
      <w:rPr>
        <w:sz w:val="22"/>
      </w:rPr>
    </w:pPr>
    <w:hyperlink r:id="rId1" w:history="1">
      <w:r w:rsidR="002C18C9" w:rsidRPr="00F5134B">
        <w:rPr>
          <w:rStyle w:val="Hyperlink"/>
          <w:color w:val="auto"/>
          <w:sz w:val="22"/>
        </w:rPr>
        <w:t>www.sheldonoak.org</w:t>
      </w:r>
    </w:hyperlink>
    <w:r w:rsidR="002C18C9" w:rsidRPr="00F5134B">
      <w:rPr>
        <w:sz w:val="22"/>
      </w:rPr>
      <w:t xml:space="preserve"> </w:t>
    </w:r>
  </w:p>
  <w:p w14:paraId="4DD0873F" w14:textId="77777777" w:rsidR="002C18C9" w:rsidRDefault="00B83441">
    <w:pPr>
      <w:pStyle w:val="Footer"/>
    </w:pPr>
    <w:r>
      <w:rPr>
        <w:noProof/>
        <w:sz w:val="22"/>
      </w:rPr>
      <w:drawing>
        <wp:inline distT="0" distB="0" distL="0" distR="0" wp14:anchorId="2A65BC19" wp14:editId="1BEDCD05">
          <wp:extent cx="325120" cy="219075"/>
          <wp:effectExtent l="0" t="0" r="0" b="9525"/>
          <wp:docPr id="2" name="Picture 2" descr="u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5120" cy="219075"/>
                  </a:xfrm>
                  <a:prstGeom prst="rect">
                    <a:avLst/>
                  </a:prstGeom>
                  <a:noFill/>
                  <a:ln>
                    <a:noFill/>
                  </a:ln>
                </pic:spPr>
              </pic:pic>
            </a:graphicData>
          </a:graphic>
        </wp:inline>
      </w:drawing>
    </w:r>
    <w:r w:rsidR="002C18C9">
      <w:rPr>
        <w:sz w:val="22"/>
      </w:rPr>
      <w:tab/>
    </w:r>
    <w:r w:rsidR="002C18C9">
      <w:rPr>
        <w:sz w:val="22"/>
      </w:rPr>
      <w:tab/>
    </w:r>
    <w:r>
      <w:rPr>
        <w:noProof/>
        <w:sz w:val="22"/>
      </w:rPr>
      <w:drawing>
        <wp:inline distT="0" distB="0" distL="0" distR="0" wp14:anchorId="0CDF0CAA" wp14:editId="63F5930C">
          <wp:extent cx="219075" cy="226695"/>
          <wp:effectExtent l="0" t="0" r="9525" b="1905"/>
          <wp:docPr id="3" name="Picture 3" descr="equal hou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al hous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6A05" w14:textId="77777777" w:rsidR="00B83441" w:rsidRDefault="00B83441">
      <w:r>
        <w:separator/>
      </w:r>
    </w:p>
  </w:footnote>
  <w:footnote w:type="continuationSeparator" w:id="0">
    <w:p w14:paraId="4D44907E" w14:textId="77777777" w:rsidR="00B83441" w:rsidRDefault="00B8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75BF" w14:textId="77777777" w:rsidR="002C18C9" w:rsidRDefault="002C18C9">
    <w:pPr>
      <w:pStyle w:val="Header"/>
      <w:jc w:val="center"/>
    </w:pPr>
  </w:p>
  <w:p w14:paraId="3E7ADB5B" w14:textId="77777777" w:rsidR="002C18C9" w:rsidRDefault="002C18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4DD9" w14:textId="77777777" w:rsidR="003E5789" w:rsidRDefault="00C971CE" w:rsidP="00C971CE">
    <w:pPr>
      <w:pStyle w:val="Header"/>
      <w:jc w:val="center"/>
    </w:pPr>
    <w:r>
      <w:rPr>
        <w:noProof/>
      </w:rPr>
      <w:drawing>
        <wp:inline distT="0" distB="0" distL="0" distR="0" wp14:anchorId="5F172387" wp14:editId="15BAC8AA">
          <wp:extent cx="3149088" cy="704850"/>
          <wp:effectExtent l="0" t="0" r="0" b="0"/>
          <wp:docPr id="1" name="Picture 1" descr="I:\Therese Newman\Sheldon Oak Final Logos\Sheldon Oak Final Logos\Web, Email (electronic files)\SheldonOak-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herese Newman\Sheldon Oak Final Logos\Sheldon Oak Final Logos\Web, Email (electronic files)\SheldonOak-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8" cy="70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E50"/>
    <w:multiLevelType w:val="hybridMultilevel"/>
    <w:tmpl w:val="751E5C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52B66"/>
    <w:multiLevelType w:val="hybridMultilevel"/>
    <w:tmpl w:val="21F63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00368"/>
    <w:multiLevelType w:val="hybridMultilevel"/>
    <w:tmpl w:val="B61CD356"/>
    <w:lvl w:ilvl="0" w:tplc="E402D7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497FEC"/>
    <w:multiLevelType w:val="hybridMultilevel"/>
    <w:tmpl w:val="B628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B39C6"/>
    <w:multiLevelType w:val="hybridMultilevel"/>
    <w:tmpl w:val="2DB608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BB52FF3"/>
    <w:multiLevelType w:val="hybridMultilevel"/>
    <w:tmpl w:val="758E35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A2305"/>
    <w:multiLevelType w:val="hybridMultilevel"/>
    <w:tmpl w:val="6FC2D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896829"/>
    <w:multiLevelType w:val="hybridMultilevel"/>
    <w:tmpl w:val="7316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44873"/>
    <w:multiLevelType w:val="hybridMultilevel"/>
    <w:tmpl w:val="A7FE41D8"/>
    <w:lvl w:ilvl="0" w:tplc="FDE031C4">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3C4143"/>
    <w:multiLevelType w:val="hybridMultilevel"/>
    <w:tmpl w:val="C9E028C2"/>
    <w:lvl w:ilvl="0" w:tplc="2C08A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E436D5"/>
    <w:multiLevelType w:val="hybridMultilevel"/>
    <w:tmpl w:val="B630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15264"/>
    <w:multiLevelType w:val="hybridMultilevel"/>
    <w:tmpl w:val="C10EB7EC"/>
    <w:lvl w:ilvl="0" w:tplc="C4A6A45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E44B7"/>
    <w:multiLevelType w:val="hybridMultilevel"/>
    <w:tmpl w:val="B92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551C9"/>
    <w:multiLevelType w:val="hybridMultilevel"/>
    <w:tmpl w:val="C5EC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A008E"/>
    <w:multiLevelType w:val="hybridMultilevel"/>
    <w:tmpl w:val="236C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5421E"/>
    <w:multiLevelType w:val="hybridMultilevel"/>
    <w:tmpl w:val="88B63A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F0141"/>
    <w:multiLevelType w:val="hybridMultilevel"/>
    <w:tmpl w:val="A894C0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0756A"/>
    <w:multiLevelType w:val="hybridMultilevel"/>
    <w:tmpl w:val="558EB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2D31AA"/>
    <w:multiLevelType w:val="hybridMultilevel"/>
    <w:tmpl w:val="E1C84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96996"/>
    <w:multiLevelType w:val="hybridMultilevel"/>
    <w:tmpl w:val="CCB84544"/>
    <w:lvl w:ilvl="0" w:tplc="0409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531BC8"/>
    <w:multiLevelType w:val="hybridMultilevel"/>
    <w:tmpl w:val="DD9679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15CFA"/>
    <w:multiLevelType w:val="hybridMultilevel"/>
    <w:tmpl w:val="6EE8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B6F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52D6541"/>
    <w:multiLevelType w:val="hybridMultilevel"/>
    <w:tmpl w:val="673A9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B97151"/>
    <w:multiLevelType w:val="hybridMultilevel"/>
    <w:tmpl w:val="FC1AF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CD2DAB"/>
    <w:multiLevelType w:val="hybridMultilevel"/>
    <w:tmpl w:val="5272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E3248"/>
    <w:multiLevelType w:val="hybridMultilevel"/>
    <w:tmpl w:val="81889C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28634E"/>
    <w:multiLevelType w:val="hybridMultilevel"/>
    <w:tmpl w:val="00AC1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35B3658"/>
    <w:multiLevelType w:val="hybridMultilevel"/>
    <w:tmpl w:val="FCB2C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750A8C"/>
    <w:multiLevelType w:val="hybridMultilevel"/>
    <w:tmpl w:val="BFBA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5C351D"/>
    <w:multiLevelType w:val="hybridMultilevel"/>
    <w:tmpl w:val="C5BA170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1" w15:restartNumberingAfterBreak="0">
    <w:nsid w:val="7D4F1EF9"/>
    <w:multiLevelType w:val="hybridMultilevel"/>
    <w:tmpl w:val="BB9E2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24041A"/>
    <w:multiLevelType w:val="hybridMultilevel"/>
    <w:tmpl w:val="193A3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26"/>
  </w:num>
  <w:num w:numId="5">
    <w:abstractNumId w:val="0"/>
  </w:num>
  <w:num w:numId="6">
    <w:abstractNumId w:val="18"/>
  </w:num>
  <w:num w:numId="7">
    <w:abstractNumId w:val="5"/>
  </w:num>
  <w:num w:numId="8">
    <w:abstractNumId w:val="28"/>
  </w:num>
  <w:num w:numId="9">
    <w:abstractNumId w:val="17"/>
  </w:num>
  <w:num w:numId="10">
    <w:abstractNumId w:val="1"/>
  </w:num>
  <w:num w:numId="11">
    <w:abstractNumId w:val="23"/>
  </w:num>
  <w:num w:numId="12">
    <w:abstractNumId w:val="21"/>
  </w:num>
  <w:num w:numId="13">
    <w:abstractNumId w:val="24"/>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2"/>
  </w:num>
  <w:num w:numId="17">
    <w:abstractNumId w:val="11"/>
  </w:num>
  <w:num w:numId="18">
    <w:abstractNumId w:val="6"/>
  </w:num>
  <w:num w:numId="19">
    <w:abstractNumId w:val="8"/>
  </w:num>
  <w:num w:numId="20">
    <w:abstractNumId w:val="12"/>
  </w:num>
  <w:num w:numId="21">
    <w:abstractNumId w:val="14"/>
  </w:num>
  <w:num w:numId="22">
    <w:abstractNumId w:val="3"/>
  </w:num>
  <w:num w:numId="23">
    <w:abstractNumId w:val="15"/>
  </w:num>
  <w:num w:numId="24">
    <w:abstractNumId w:val="16"/>
  </w:num>
  <w:num w:numId="25">
    <w:abstractNumId w:val="13"/>
  </w:num>
  <w:num w:numId="26">
    <w:abstractNumId w:val="25"/>
  </w:num>
  <w:num w:numId="27">
    <w:abstractNumId w:val="29"/>
  </w:num>
  <w:num w:numId="28">
    <w:abstractNumId w:val="7"/>
  </w:num>
  <w:num w:numId="29">
    <w:abstractNumId w:val="10"/>
  </w:num>
  <w:num w:numId="30">
    <w:abstractNumId w:val="22"/>
  </w:num>
  <w:num w:numId="31">
    <w:abstractNumId w:val="20"/>
  </w:num>
  <w:num w:numId="32">
    <w:abstractNumId w:val="9"/>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41"/>
    <w:rsid w:val="0000074B"/>
    <w:rsid w:val="000143C5"/>
    <w:rsid w:val="00052E63"/>
    <w:rsid w:val="00063534"/>
    <w:rsid w:val="00071BD7"/>
    <w:rsid w:val="00077491"/>
    <w:rsid w:val="00080098"/>
    <w:rsid w:val="000C6E9F"/>
    <w:rsid w:val="00135002"/>
    <w:rsid w:val="00135521"/>
    <w:rsid w:val="00152773"/>
    <w:rsid w:val="00174B90"/>
    <w:rsid w:val="001B017B"/>
    <w:rsid w:val="001C187B"/>
    <w:rsid w:val="001D0707"/>
    <w:rsid w:val="001D3F74"/>
    <w:rsid w:val="001E5DB8"/>
    <w:rsid w:val="001F5057"/>
    <w:rsid w:val="002445AA"/>
    <w:rsid w:val="00255692"/>
    <w:rsid w:val="00263994"/>
    <w:rsid w:val="00273EC1"/>
    <w:rsid w:val="002751C8"/>
    <w:rsid w:val="00292827"/>
    <w:rsid w:val="002976E4"/>
    <w:rsid w:val="002B46E8"/>
    <w:rsid w:val="002C18C9"/>
    <w:rsid w:val="002C7351"/>
    <w:rsid w:val="002D3975"/>
    <w:rsid w:val="00347BA2"/>
    <w:rsid w:val="00363ED7"/>
    <w:rsid w:val="003777BB"/>
    <w:rsid w:val="00384069"/>
    <w:rsid w:val="003B35A4"/>
    <w:rsid w:val="003C0CE3"/>
    <w:rsid w:val="003E2E3B"/>
    <w:rsid w:val="003E5789"/>
    <w:rsid w:val="003F6301"/>
    <w:rsid w:val="0040391A"/>
    <w:rsid w:val="00447EC8"/>
    <w:rsid w:val="00462C36"/>
    <w:rsid w:val="0046307F"/>
    <w:rsid w:val="00480145"/>
    <w:rsid w:val="00483E54"/>
    <w:rsid w:val="004A213F"/>
    <w:rsid w:val="004A3B04"/>
    <w:rsid w:val="004D7C91"/>
    <w:rsid w:val="00505104"/>
    <w:rsid w:val="00543335"/>
    <w:rsid w:val="0055776D"/>
    <w:rsid w:val="00594721"/>
    <w:rsid w:val="00595390"/>
    <w:rsid w:val="005A37A8"/>
    <w:rsid w:val="005A5FA7"/>
    <w:rsid w:val="005B1BB0"/>
    <w:rsid w:val="005B27D0"/>
    <w:rsid w:val="005D4601"/>
    <w:rsid w:val="005D4F9A"/>
    <w:rsid w:val="006075FB"/>
    <w:rsid w:val="00653730"/>
    <w:rsid w:val="006611D2"/>
    <w:rsid w:val="00681060"/>
    <w:rsid w:val="006864BA"/>
    <w:rsid w:val="007227F3"/>
    <w:rsid w:val="007528BD"/>
    <w:rsid w:val="007A673E"/>
    <w:rsid w:val="007C0532"/>
    <w:rsid w:val="007F20FA"/>
    <w:rsid w:val="0083089B"/>
    <w:rsid w:val="00844C5E"/>
    <w:rsid w:val="00852C1C"/>
    <w:rsid w:val="008B1272"/>
    <w:rsid w:val="008B67FD"/>
    <w:rsid w:val="008C3271"/>
    <w:rsid w:val="008D28FF"/>
    <w:rsid w:val="008D69C5"/>
    <w:rsid w:val="008F4E4D"/>
    <w:rsid w:val="00915150"/>
    <w:rsid w:val="00921D88"/>
    <w:rsid w:val="00953DDD"/>
    <w:rsid w:val="00960564"/>
    <w:rsid w:val="009615DA"/>
    <w:rsid w:val="00970CCE"/>
    <w:rsid w:val="009C6007"/>
    <w:rsid w:val="00A13AA5"/>
    <w:rsid w:val="00A86F18"/>
    <w:rsid w:val="00A90E53"/>
    <w:rsid w:val="00A914B1"/>
    <w:rsid w:val="00AA418D"/>
    <w:rsid w:val="00AB7BBA"/>
    <w:rsid w:val="00AD1269"/>
    <w:rsid w:val="00AE0494"/>
    <w:rsid w:val="00AE75C8"/>
    <w:rsid w:val="00B14F5D"/>
    <w:rsid w:val="00B83441"/>
    <w:rsid w:val="00BA7644"/>
    <w:rsid w:val="00BB24CF"/>
    <w:rsid w:val="00BB7DF5"/>
    <w:rsid w:val="00C2088D"/>
    <w:rsid w:val="00C23BD4"/>
    <w:rsid w:val="00C33563"/>
    <w:rsid w:val="00C82E49"/>
    <w:rsid w:val="00C8323A"/>
    <w:rsid w:val="00C87CF8"/>
    <w:rsid w:val="00C971CE"/>
    <w:rsid w:val="00CF6C14"/>
    <w:rsid w:val="00D119B8"/>
    <w:rsid w:val="00D221FD"/>
    <w:rsid w:val="00D25B80"/>
    <w:rsid w:val="00D34991"/>
    <w:rsid w:val="00DA2876"/>
    <w:rsid w:val="00DA6AC9"/>
    <w:rsid w:val="00DB6B20"/>
    <w:rsid w:val="00DC707A"/>
    <w:rsid w:val="00E52466"/>
    <w:rsid w:val="00EA3A53"/>
    <w:rsid w:val="00EC610E"/>
    <w:rsid w:val="00F14009"/>
    <w:rsid w:val="00F4136C"/>
    <w:rsid w:val="00F5134B"/>
    <w:rsid w:val="00F52189"/>
    <w:rsid w:val="00F7455A"/>
    <w:rsid w:val="00F8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5777"/>
    <o:shapelayout v:ext="edit">
      <o:idmap v:ext="edit" data="1"/>
    </o:shapelayout>
  </w:shapeDefaults>
  <w:decimalSymbol w:val="."/>
  <w:listSeparator w:val=","/>
  <w14:docId w14:val="4FCEB205"/>
  <w15:docId w15:val="{9FFD44F1-D287-4EF8-8FF1-5043DEBE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060"/>
    <w:rPr>
      <w:rFonts w:ascii="Times New Roman" w:hAnsi="Times New Roman"/>
      <w:sz w:val="24"/>
      <w:szCs w:val="24"/>
    </w:rPr>
  </w:style>
  <w:style w:type="paragraph" w:styleId="Heading1">
    <w:name w:val="heading 1"/>
    <w:basedOn w:val="Normal"/>
    <w:next w:val="Normal"/>
    <w:link w:val="Heading1Char"/>
    <w:qFormat/>
    <w:rsid w:val="008B67F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8B67F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B67F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8B67FD"/>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8B67FD"/>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8B67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B67FD"/>
    <w:pPr>
      <w:spacing w:before="240" w:after="60"/>
      <w:outlineLvl w:val="6"/>
    </w:pPr>
  </w:style>
  <w:style w:type="paragraph" w:styleId="Heading8">
    <w:name w:val="heading 8"/>
    <w:basedOn w:val="Normal"/>
    <w:next w:val="Normal"/>
    <w:link w:val="Heading8Char"/>
    <w:uiPriority w:val="9"/>
    <w:semiHidden/>
    <w:unhideWhenUsed/>
    <w:qFormat/>
    <w:rsid w:val="008B67FD"/>
    <w:pPr>
      <w:spacing w:before="240" w:after="60"/>
      <w:outlineLvl w:val="7"/>
    </w:pPr>
    <w:rPr>
      <w:i/>
      <w:iCs/>
    </w:rPr>
  </w:style>
  <w:style w:type="paragraph" w:styleId="Heading9">
    <w:name w:val="heading 9"/>
    <w:basedOn w:val="Normal"/>
    <w:next w:val="Normal"/>
    <w:link w:val="Heading9Char"/>
    <w:uiPriority w:val="9"/>
    <w:semiHidden/>
    <w:unhideWhenUsed/>
    <w:qFormat/>
    <w:rsid w:val="008B67F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b/>
    </w:rPr>
  </w:style>
  <w:style w:type="paragraph" w:styleId="BodyText2">
    <w:name w:val="Body Text 2"/>
    <w:basedOn w:val="Normal"/>
    <w:pPr>
      <w:jc w:val="center"/>
    </w:pPr>
    <w:rPr>
      <w:b/>
      <w:bCs/>
    </w:rPr>
  </w:style>
  <w:style w:type="paragraph" w:styleId="Title">
    <w:name w:val="Title"/>
    <w:basedOn w:val="Normal"/>
    <w:next w:val="Normal"/>
    <w:link w:val="TitleChar"/>
    <w:qFormat/>
    <w:rsid w:val="008B67FD"/>
    <w:pPr>
      <w:spacing w:before="240" w:after="60"/>
      <w:jc w:val="center"/>
      <w:outlineLvl w:val="0"/>
    </w:pPr>
    <w:rPr>
      <w:rFonts w:ascii="Cambria" w:hAnsi="Cambria"/>
      <w:b/>
      <w:bCs/>
      <w:kern w:val="28"/>
      <w:sz w:val="32"/>
      <w:szCs w:val="32"/>
    </w:rPr>
  </w:style>
  <w:style w:type="paragraph" w:styleId="BodyText3">
    <w:name w:val="Body Text 3"/>
    <w:basedOn w:val="Normal"/>
    <w:pPr>
      <w:widowControl w:val="0"/>
      <w:tabs>
        <w:tab w:val="left" w:pos="720"/>
      </w:tabs>
    </w:pPr>
    <w:rPr>
      <w:b/>
      <w:szCs w:val="20"/>
    </w:rPr>
  </w:style>
  <w:style w:type="character" w:styleId="Hyperlink">
    <w:name w:val="Hyperlink"/>
    <w:uiPriority w:val="99"/>
    <w:rPr>
      <w:color w:val="0000FF"/>
      <w:u w:val="single"/>
    </w:rPr>
  </w:style>
  <w:style w:type="paragraph" w:styleId="BodyTextIndent">
    <w:name w:val="Body Text Indent"/>
    <w:basedOn w:val="Normal"/>
    <w:pPr>
      <w:ind w:firstLine="720"/>
    </w:pPr>
  </w:style>
  <w:style w:type="paragraph" w:styleId="BodyTextIndent2">
    <w:name w:val="Body Text Indent 2"/>
    <w:basedOn w:val="Normal"/>
    <w:pPr>
      <w:ind w:left="720"/>
    </w:pPr>
  </w:style>
  <w:style w:type="paragraph" w:styleId="BalloonText">
    <w:name w:val="Balloon Text"/>
    <w:basedOn w:val="Normal"/>
    <w:link w:val="BalloonTextChar"/>
    <w:rsid w:val="00AE75C8"/>
    <w:rPr>
      <w:rFonts w:ascii="Tahoma" w:hAnsi="Tahoma" w:cs="Tahoma"/>
      <w:sz w:val="16"/>
      <w:szCs w:val="16"/>
    </w:rPr>
  </w:style>
  <w:style w:type="character" w:customStyle="1" w:styleId="BalloonTextChar">
    <w:name w:val="Balloon Text Char"/>
    <w:link w:val="BalloonText"/>
    <w:rsid w:val="00AE75C8"/>
    <w:rPr>
      <w:rFonts w:ascii="Tahoma" w:hAnsi="Tahoma" w:cs="Tahoma"/>
      <w:sz w:val="16"/>
      <w:szCs w:val="16"/>
    </w:rPr>
  </w:style>
  <w:style w:type="character" w:customStyle="1" w:styleId="Heading1Char">
    <w:name w:val="Heading 1 Char"/>
    <w:link w:val="Heading1"/>
    <w:uiPriority w:val="9"/>
    <w:rsid w:val="008B67FD"/>
    <w:rPr>
      <w:rFonts w:ascii="Cambria" w:eastAsia="Times New Roman" w:hAnsi="Cambria"/>
      <w:b/>
      <w:bCs/>
      <w:kern w:val="32"/>
      <w:sz w:val="32"/>
      <w:szCs w:val="32"/>
    </w:rPr>
  </w:style>
  <w:style w:type="character" w:customStyle="1" w:styleId="Heading2Char">
    <w:name w:val="Heading 2 Char"/>
    <w:link w:val="Heading2"/>
    <w:uiPriority w:val="9"/>
    <w:rsid w:val="008B67FD"/>
    <w:rPr>
      <w:rFonts w:ascii="Cambria" w:eastAsia="Times New Roman" w:hAnsi="Cambria"/>
      <w:b/>
      <w:bCs/>
      <w:i/>
      <w:iCs/>
      <w:sz w:val="28"/>
      <w:szCs w:val="28"/>
    </w:rPr>
  </w:style>
  <w:style w:type="character" w:customStyle="1" w:styleId="Heading3Char">
    <w:name w:val="Heading 3 Char"/>
    <w:link w:val="Heading3"/>
    <w:uiPriority w:val="9"/>
    <w:rsid w:val="008B67FD"/>
    <w:rPr>
      <w:rFonts w:ascii="Cambria" w:eastAsia="Times New Roman" w:hAnsi="Cambria"/>
      <w:b/>
      <w:bCs/>
      <w:sz w:val="26"/>
      <w:szCs w:val="26"/>
    </w:rPr>
  </w:style>
  <w:style w:type="character" w:customStyle="1" w:styleId="Heading4Char">
    <w:name w:val="Heading 4 Char"/>
    <w:link w:val="Heading4"/>
    <w:uiPriority w:val="9"/>
    <w:rsid w:val="008B67FD"/>
    <w:rPr>
      <w:b/>
      <w:bCs/>
      <w:sz w:val="28"/>
      <w:szCs w:val="28"/>
    </w:rPr>
  </w:style>
  <w:style w:type="character" w:customStyle="1" w:styleId="Heading5Char">
    <w:name w:val="Heading 5 Char"/>
    <w:link w:val="Heading5"/>
    <w:uiPriority w:val="9"/>
    <w:rsid w:val="008B67FD"/>
    <w:rPr>
      <w:b/>
      <w:bCs/>
      <w:i/>
      <w:iCs/>
      <w:sz w:val="26"/>
      <w:szCs w:val="26"/>
    </w:rPr>
  </w:style>
  <w:style w:type="character" w:customStyle="1" w:styleId="Heading6Char">
    <w:name w:val="Heading 6 Char"/>
    <w:link w:val="Heading6"/>
    <w:uiPriority w:val="9"/>
    <w:rsid w:val="008B67FD"/>
    <w:rPr>
      <w:b/>
      <w:bCs/>
    </w:rPr>
  </w:style>
  <w:style w:type="character" w:customStyle="1" w:styleId="Heading7Char">
    <w:name w:val="Heading 7 Char"/>
    <w:link w:val="Heading7"/>
    <w:uiPriority w:val="9"/>
    <w:semiHidden/>
    <w:rsid w:val="008B67FD"/>
    <w:rPr>
      <w:sz w:val="24"/>
      <w:szCs w:val="24"/>
    </w:rPr>
  </w:style>
  <w:style w:type="character" w:customStyle="1" w:styleId="Heading8Char">
    <w:name w:val="Heading 8 Char"/>
    <w:link w:val="Heading8"/>
    <w:uiPriority w:val="9"/>
    <w:semiHidden/>
    <w:rsid w:val="008B67FD"/>
    <w:rPr>
      <w:i/>
      <w:iCs/>
      <w:sz w:val="24"/>
      <w:szCs w:val="24"/>
    </w:rPr>
  </w:style>
  <w:style w:type="character" w:customStyle="1" w:styleId="Heading9Char">
    <w:name w:val="Heading 9 Char"/>
    <w:link w:val="Heading9"/>
    <w:uiPriority w:val="9"/>
    <w:semiHidden/>
    <w:rsid w:val="008B67FD"/>
    <w:rPr>
      <w:rFonts w:ascii="Cambria" w:eastAsia="Times New Roman" w:hAnsi="Cambria"/>
    </w:rPr>
  </w:style>
  <w:style w:type="character" w:customStyle="1" w:styleId="TitleChar">
    <w:name w:val="Title Char"/>
    <w:link w:val="Title"/>
    <w:uiPriority w:val="10"/>
    <w:rsid w:val="008B67F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B67FD"/>
    <w:pPr>
      <w:spacing w:after="60"/>
      <w:jc w:val="center"/>
      <w:outlineLvl w:val="1"/>
    </w:pPr>
    <w:rPr>
      <w:rFonts w:ascii="Cambria" w:hAnsi="Cambria"/>
    </w:rPr>
  </w:style>
  <w:style w:type="character" w:customStyle="1" w:styleId="SubtitleChar">
    <w:name w:val="Subtitle Char"/>
    <w:link w:val="Subtitle"/>
    <w:uiPriority w:val="11"/>
    <w:rsid w:val="008B67FD"/>
    <w:rPr>
      <w:rFonts w:ascii="Cambria" w:eastAsia="Times New Roman" w:hAnsi="Cambria"/>
      <w:sz w:val="24"/>
      <w:szCs w:val="24"/>
    </w:rPr>
  </w:style>
  <w:style w:type="character" w:styleId="Strong">
    <w:name w:val="Strong"/>
    <w:uiPriority w:val="22"/>
    <w:qFormat/>
    <w:rsid w:val="008B67FD"/>
    <w:rPr>
      <w:b/>
      <w:bCs/>
    </w:rPr>
  </w:style>
  <w:style w:type="character" w:styleId="Emphasis">
    <w:name w:val="Emphasis"/>
    <w:uiPriority w:val="20"/>
    <w:qFormat/>
    <w:rsid w:val="008B67FD"/>
    <w:rPr>
      <w:rFonts w:ascii="Calibri" w:hAnsi="Calibri"/>
      <w:b/>
      <w:i/>
      <w:iCs/>
    </w:rPr>
  </w:style>
  <w:style w:type="paragraph" w:styleId="NoSpacing">
    <w:name w:val="No Spacing"/>
    <w:basedOn w:val="Normal"/>
    <w:uiPriority w:val="1"/>
    <w:qFormat/>
    <w:rsid w:val="008B67FD"/>
    <w:rPr>
      <w:szCs w:val="32"/>
    </w:rPr>
  </w:style>
  <w:style w:type="paragraph" w:styleId="ListParagraph">
    <w:name w:val="List Paragraph"/>
    <w:basedOn w:val="Normal"/>
    <w:uiPriority w:val="34"/>
    <w:qFormat/>
    <w:rsid w:val="008B67FD"/>
    <w:pPr>
      <w:ind w:left="720"/>
      <w:contextualSpacing/>
    </w:pPr>
  </w:style>
  <w:style w:type="paragraph" w:styleId="Quote">
    <w:name w:val="Quote"/>
    <w:basedOn w:val="Normal"/>
    <w:next w:val="Normal"/>
    <w:link w:val="QuoteChar"/>
    <w:uiPriority w:val="29"/>
    <w:qFormat/>
    <w:rsid w:val="008B67FD"/>
    <w:rPr>
      <w:i/>
    </w:rPr>
  </w:style>
  <w:style w:type="character" w:customStyle="1" w:styleId="QuoteChar">
    <w:name w:val="Quote Char"/>
    <w:link w:val="Quote"/>
    <w:uiPriority w:val="29"/>
    <w:rsid w:val="008B67FD"/>
    <w:rPr>
      <w:i/>
      <w:sz w:val="24"/>
      <w:szCs w:val="24"/>
    </w:rPr>
  </w:style>
  <w:style w:type="paragraph" w:styleId="IntenseQuote">
    <w:name w:val="Intense Quote"/>
    <w:basedOn w:val="Normal"/>
    <w:next w:val="Normal"/>
    <w:link w:val="IntenseQuoteChar"/>
    <w:uiPriority w:val="30"/>
    <w:qFormat/>
    <w:rsid w:val="008B67FD"/>
    <w:pPr>
      <w:ind w:left="720" w:right="720"/>
    </w:pPr>
    <w:rPr>
      <w:b/>
      <w:i/>
      <w:szCs w:val="22"/>
    </w:rPr>
  </w:style>
  <w:style w:type="character" w:customStyle="1" w:styleId="IntenseQuoteChar">
    <w:name w:val="Intense Quote Char"/>
    <w:link w:val="IntenseQuote"/>
    <w:uiPriority w:val="30"/>
    <w:rsid w:val="008B67FD"/>
    <w:rPr>
      <w:b/>
      <w:i/>
      <w:sz w:val="24"/>
    </w:rPr>
  </w:style>
  <w:style w:type="character" w:styleId="SubtleEmphasis">
    <w:name w:val="Subtle Emphasis"/>
    <w:uiPriority w:val="19"/>
    <w:qFormat/>
    <w:rsid w:val="008B67FD"/>
    <w:rPr>
      <w:i/>
      <w:color w:val="5A5A5A"/>
    </w:rPr>
  </w:style>
  <w:style w:type="character" w:styleId="IntenseEmphasis">
    <w:name w:val="Intense Emphasis"/>
    <w:uiPriority w:val="21"/>
    <w:qFormat/>
    <w:rsid w:val="008B67FD"/>
    <w:rPr>
      <w:b/>
      <w:i/>
      <w:sz w:val="24"/>
      <w:szCs w:val="24"/>
      <w:u w:val="single"/>
    </w:rPr>
  </w:style>
  <w:style w:type="character" w:styleId="SubtleReference">
    <w:name w:val="Subtle Reference"/>
    <w:uiPriority w:val="31"/>
    <w:qFormat/>
    <w:rsid w:val="008B67FD"/>
    <w:rPr>
      <w:sz w:val="24"/>
      <w:szCs w:val="24"/>
      <w:u w:val="single"/>
    </w:rPr>
  </w:style>
  <w:style w:type="character" w:styleId="IntenseReference">
    <w:name w:val="Intense Reference"/>
    <w:uiPriority w:val="32"/>
    <w:qFormat/>
    <w:rsid w:val="008B67FD"/>
    <w:rPr>
      <w:b/>
      <w:sz w:val="24"/>
      <w:u w:val="single"/>
    </w:rPr>
  </w:style>
  <w:style w:type="character" w:styleId="BookTitle">
    <w:name w:val="Book Title"/>
    <w:uiPriority w:val="33"/>
    <w:qFormat/>
    <w:rsid w:val="008B67F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B67FD"/>
    <w:pPr>
      <w:outlineLvl w:val="9"/>
    </w:pPr>
  </w:style>
  <w:style w:type="paragraph" w:customStyle="1" w:styleId="PAParaText">
    <w:name w:val="PA_ParaText"/>
    <w:basedOn w:val="Normal"/>
    <w:rsid w:val="00C971CE"/>
    <w:pPr>
      <w:spacing w:after="120"/>
      <w:jc w:val="both"/>
    </w:pPr>
    <w:rPr>
      <w:rFonts w:ascii="Arial" w:eastAsia="SimSun" w:hAnsi="Arial"/>
      <w:sz w:val="20"/>
      <w:szCs w:val="20"/>
      <w:lang w:eastAsia="zh-CN"/>
    </w:rPr>
  </w:style>
  <w:style w:type="paragraph" w:customStyle="1" w:styleId="PACellText">
    <w:name w:val="PA_CellText"/>
    <w:basedOn w:val="PAParaText"/>
    <w:rsid w:val="00C971CE"/>
    <w:pPr>
      <w:spacing w:after="0"/>
      <w:jc w:val="left"/>
    </w:pPr>
  </w:style>
  <w:style w:type="character" w:styleId="EndnoteReference">
    <w:name w:val="endnote reference"/>
    <w:basedOn w:val="DefaultParagraphFont"/>
    <w:uiPriority w:val="99"/>
    <w:semiHidden/>
    <w:unhideWhenUsed/>
    <w:rsid w:val="00C97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277">
      <w:bodyDiv w:val="1"/>
      <w:marLeft w:val="0"/>
      <w:marRight w:val="0"/>
      <w:marTop w:val="0"/>
      <w:marBottom w:val="0"/>
      <w:divBdr>
        <w:top w:val="none" w:sz="0" w:space="0" w:color="auto"/>
        <w:left w:val="none" w:sz="0" w:space="0" w:color="auto"/>
        <w:bottom w:val="none" w:sz="0" w:space="0" w:color="auto"/>
        <w:right w:val="none" w:sz="0" w:space="0" w:color="auto"/>
      </w:divBdr>
    </w:div>
    <w:div w:id="108429179">
      <w:bodyDiv w:val="1"/>
      <w:marLeft w:val="0"/>
      <w:marRight w:val="0"/>
      <w:marTop w:val="0"/>
      <w:marBottom w:val="0"/>
      <w:divBdr>
        <w:top w:val="none" w:sz="0" w:space="0" w:color="auto"/>
        <w:left w:val="none" w:sz="0" w:space="0" w:color="auto"/>
        <w:bottom w:val="none" w:sz="0" w:space="0" w:color="auto"/>
        <w:right w:val="none" w:sz="0" w:space="0" w:color="auto"/>
      </w:divBdr>
    </w:div>
    <w:div w:id="266230490">
      <w:bodyDiv w:val="1"/>
      <w:marLeft w:val="0"/>
      <w:marRight w:val="0"/>
      <w:marTop w:val="0"/>
      <w:marBottom w:val="0"/>
      <w:divBdr>
        <w:top w:val="none" w:sz="0" w:space="0" w:color="auto"/>
        <w:left w:val="none" w:sz="0" w:space="0" w:color="auto"/>
        <w:bottom w:val="none" w:sz="0" w:space="0" w:color="auto"/>
        <w:right w:val="none" w:sz="0" w:space="0" w:color="auto"/>
      </w:divBdr>
    </w:div>
    <w:div w:id="721904516">
      <w:bodyDiv w:val="1"/>
      <w:marLeft w:val="0"/>
      <w:marRight w:val="0"/>
      <w:marTop w:val="0"/>
      <w:marBottom w:val="0"/>
      <w:divBdr>
        <w:top w:val="none" w:sz="0" w:space="0" w:color="auto"/>
        <w:left w:val="none" w:sz="0" w:space="0" w:color="auto"/>
        <w:bottom w:val="none" w:sz="0" w:space="0" w:color="auto"/>
        <w:right w:val="none" w:sz="0" w:space="0" w:color="auto"/>
      </w:divBdr>
    </w:div>
    <w:div w:id="881476036">
      <w:bodyDiv w:val="1"/>
      <w:marLeft w:val="0"/>
      <w:marRight w:val="0"/>
      <w:marTop w:val="0"/>
      <w:marBottom w:val="0"/>
      <w:divBdr>
        <w:top w:val="none" w:sz="0" w:space="0" w:color="auto"/>
        <w:left w:val="none" w:sz="0" w:space="0" w:color="auto"/>
        <w:bottom w:val="none" w:sz="0" w:space="0" w:color="auto"/>
        <w:right w:val="none" w:sz="0" w:space="0" w:color="auto"/>
      </w:divBdr>
    </w:div>
    <w:div w:id="1057819642">
      <w:bodyDiv w:val="1"/>
      <w:marLeft w:val="0"/>
      <w:marRight w:val="0"/>
      <w:marTop w:val="0"/>
      <w:marBottom w:val="0"/>
      <w:divBdr>
        <w:top w:val="none" w:sz="0" w:space="0" w:color="auto"/>
        <w:left w:val="none" w:sz="0" w:space="0" w:color="auto"/>
        <w:bottom w:val="none" w:sz="0" w:space="0" w:color="auto"/>
        <w:right w:val="none" w:sz="0" w:space="0" w:color="auto"/>
      </w:divBdr>
    </w:div>
    <w:div w:id="1127242066">
      <w:bodyDiv w:val="1"/>
      <w:marLeft w:val="0"/>
      <w:marRight w:val="0"/>
      <w:marTop w:val="0"/>
      <w:marBottom w:val="0"/>
      <w:divBdr>
        <w:top w:val="none" w:sz="0" w:space="0" w:color="auto"/>
        <w:left w:val="none" w:sz="0" w:space="0" w:color="auto"/>
        <w:bottom w:val="none" w:sz="0" w:space="0" w:color="auto"/>
        <w:right w:val="none" w:sz="0" w:space="0" w:color="auto"/>
      </w:divBdr>
    </w:div>
    <w:div w:id="1459909694">
      <w:bodyDiv w:val="1"/>
      <w:marLeft w:val="0"/>
      <w:marRight w:val="0"/>
      <w:marTop w:val="0"/>
      <w:marBottom w:val="0"/>
      <w:divBdr>
        <w:top w:val="none" w:sz="0" w:space="0" w:color="auto"/>
        <w:left w:val="none" w:sz="0" w:space="0" w:color="auto"/>
        <w:bottom w:val="none" w:sz="0" w:space="0" w:color="auto"/>
        <w:right w:val="none" w:sz="0" w:space="0" w:color="auto"/>
      </w:divBdr>
    </w:div>
    <w:div w:id="1797068545">
      <w:bodyDiv w:val="1"/>
      <w:marLeft w:val="0"/>
      <w:marRight w:val="0"/>
      <w:marTop w:val="0"/>
      <w:marBottom w:val="0"/>
      <w:divBdr>
        <w:top w:val="none" w:sz="0" w:space="0" w:color="auto"/>
        <w:left w:val="none" w:sz="0" w:space="0" w:color="auto"/>
        <w:bottom w:val="none" w:sz="0" w:space="0" w:color="auto"/>
        <w:right w:val="none" w:sz="0" w:space="0" w:color="auto"/>
      </w:divBdr>
    </w:div>
    <w:div w:id="18224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sheldonoak.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1057</Words>
  <Characters>5485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[Note: This template allows you to create a Word document with SOC letterhead for an email</vt:lpstr>
    </vt:vector>
  </TitlesOfParts>
  <Company>Sheldon Oak Central</Company>
  <LinksUpToDate>false</LinksUpToDate>
  <CharactersWithSpaces>6529</CharactersWithSpaces>
  <SharedDoc>false</SharedDoc>
  <HLinks>
    <vt:vector size="6" baseType="variant">
      <vt:variant>
        <vt:i4>2424887</vt:i4>
      </vt:variant>
      <vt:variant>
        <vt:i4>0</vt:i4>
      </vt:variant>
      <vt:variant>
        <vt:i4>0</vt:i4>
      </vt:variant>
      <vt:variant>
        <vt:i4>5</vt:i4>
      </vt:variant>
      <vt:variant>
        <vt:lpwstr>http://www.sheldonoak.org/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This template allows you to create a Word document with SOC letterhead for an email</dc:title>
  <dc:creator>Install</dc:creator>
  <cp:lastModifiedBy>Emily Wolfe</cp:lastModifiedBy>
  <cp:revision>5</cp:revision>
  <cp:lastPrinted>2020-08-25T12:43:00Z</cp:lastPrinted>
  <dcterms:created xsi:type="dcterms:W3CDTF">2021-01-24T22:50:00Z</dcterms:created>
  <dcterms:modified xsi:type="dcterms:W3CDTF">2021-01-25T12:53:00Z</dcterms:modified>
</cp:coreProperties>
</file>